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34" w:rsidRDefault="004244BB" w:rsidP="004320E4">
      <w:pPr>
        <w:pStyle w:val="BodyText"/>
        <w:jc w:val="center"/>
        <w:rPr>
          <w:rFonts w:ascii="Arial" w:hAnsi="Arial"/>
          <w:szCs w:val="22"/>
        </w:rPr>
      </w:pPr>
      <w:r w:rsidRPr="0077272F">
        <w:rPr>
          <w:rFonts w:ascii="Arial" w:hAnsi="Arial"/>
          <w:szCs w:val="22"/>
        </w:rPr>
        <w:t xml:space="preserve">Notification </w:t>
      </w:r>
      <w:r w:rsidR="00FC35D4">
        <w:rPr>
          <w:rFonts w:ascii="Arial" w:hAnsi="Arial"/>
          <w:szCs w:val="22"/>
        </w:rPr>
        <w:t>of</w:t>
      </w:r>
      <w:r w:rsidRPr="0077272F">
        <w:rPr>
          <w:rFonts w:ascii="Arial" w:hAnsi="Arial"/>
          <w:szCs w:val="22"/>
        </w:rPr>
        <w:t xml:space="preserve"> two</w:t>
      </w:r>
      <w:r w:rsidR="00FC35D4">
        <w:rPr>
          <w:rFonts w:ascii="Arial" w:hAnsi="Arial"/>
          <w:szCs w:val="22"/>
        </w:rPr>
        <w:t xml:space="preserve"> or less</w:t>
      </w:r>
      <w:r w:rsidRPr="0077272F">
        <w:rPr>
          <w:rFonts w:ascii="Arial" w:hAnsi="Arial"/>
          <w:szCs w:val="22"/>
        </w:rPr>
        <w:t xml:space="preserve"> gaming machines </w:t>
      </w:r>
      <w:r w:rsidR="00881A71" w:rsidRPr="0077272F">
        <w:rPr>
          <w:rFonts w:ascii="Arial" w:hAnsi="Arial"/>
          <w:szCs w:val="22"/>
        </w:rPr>
        <w:t>available</w:t>
      </w:r>
      <w:r w:rsidR="00952C5F">
        <w:rPr>
          <w:rFonts w:ascii="Arial" w:hAnsi="Arial"/>
          <w:szCs w:val="22"/>
        </w:rPr>
        <w:t xml:space="preserve"> under the </w:t>
      </w:r>
    </w:p>
    <w:p w:rsidR="004244BB" w:rsidRDefault="002D7934" w:rsidP="004320E4">
      <w:pPr>
        <w:pStyle w:val="BodyText"/>
        <w:jc w:val="center"/>
        <w:rPr>
          <w:rFonts w:ascii="Arial" w:hAnsi="Arial"/>
          <w:szCs w:val="22"/>
        </w:rPr>
      </w:pPr>
      <w:r>
        <w:rPr>
          <w:rFonts w:ascii="Arial" w:hAnsi="Arial"/>
          <w:szCs w:val="22"/>
        </w:rPr>
        <w:t>G</w:t>
      </w:r>
      <w:r w:rsidR="00952C5F">
        <w:rPr>
          <w:rFonts w:ascii="Arial" w:hAnsi="Arial"/>
          <w:szCs w:val="22"/>
        </w:rPr>
        <w:t>ambling Act 2005</w:t>
      </w:r>
    </w:p>
    <w:p w:rsidR="00952C5F" w:rsidRDefault="00952C5F" w:rsidP="004320E4">
      <w:pPr>
        <w:rPr>
          <w:rFonts w:ascii="Arial" w:hAnsi="Arial"/>
          <w:bCs/>
          <w:sz w:val="22"/>
          <w:szCs w:val="22"/>
        </w:rPr>
      </w:pPr>
      <w:bookmarkStart w:id="0" w:name="_GoBack"/>
      <w:bookmarkEnd w:id="0"/>
    </w:p>
    <w:p w:rsidR="0077272F" w:rsidRPr="00433B6E" w:rsidRDefault="0077272F" w:rsidP="004320E4">
      <w:pPr>
        <w:rPr>
          <w:rFonts w:ascii="Arial" w:hAnsi="Arial"/>
          <w:b/>
          <w:szCs w:val="22"/>
        </w:rPr>
      </w:pPr>
      <w:r w:rsidRPr="00433B6E">
        <w:rPr>
          <w:rFonts w:ascii="Arial" w:hAnsi="Arial"/>
          <w:b/>
          <w:szCs w:val="22"/>
        </w:rPr>
        <w:t xml:space="preserve">Premises details </w:t>
      </w:r>
    </w:p>
    <w:p w:rsidR="00433B6E" w:rsidRPr="002D7934" w:rsidRDefault="00433B6E" w:rsidP="004320E4">
      <w:pPr>
        <w:rPr>
          <w:rFonts w:ascii="Arial" w:hAnsi="Arial"/>
          <w:sz w:val="10"/>
          <w:szCs w:val="10"/>
        </w:rPr>
      </w:pPr>
    </w:p>
    <w:tbl>
      <w:tblPr>
        <w:tblStyle w:val="TableGrid"/>
        <w:tblW w:w="5000" w:type="pct"/>
        <w:tblLook w:val="04A0" w:firstRow="1" w:lastRow="0" w:firstColumn="1" w:lastColumn="0" w:noHBand="0" w:noVBand="1"/>
      </w:tblPr>
      <w:tblGrid>
        <w:gridCol w:w="3227"/>
        <w:gridCol w:w="6015"/>
      </w:tblGrid>
      <w:tr w:rsidR="002D7934" w:rsidTr="002D7934">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Premises Reference</w:t>
            </w:r>
          </w:p>
          <w:p w:rsidR="002D7934" w:rsidRDefault="002D7934" w:rsidP="00524593">
            <w:pPr>
              <w:contextualSpacing/>
              <w:jc w:val="center"/>
              <w:rPr>
                <w:rFonts w:ascii="Arial" w:hAnsi="Arial"/>
                <w:sz w:val="22"/>
                <w:szCs w:val="22"/>
              </w:rPr>
            </w:pPr>
            <w:r>
              <w:rPr>
                <w:rFonts w:ascii="Arial" w:hAnsi="Arial"/>
                <w:sz w:val="22"/>
                <w:szCs w:val="22"/>
              </w:rPr>
              <w:t>(under the Licensing Act 2003)</w:t>
            </w:r>
          </w:p>
        </w:tc>
        <w:tc>
          <w:tcPr>
            <w:tcW w:w="3254" w:type="pct"/>
            <w:vAlign w:val="center"/>
          </w:tcPr>
          <w:p w:rsidR="002D7934" w:rsidRDefault="002D7934" w:rsidP="002D7934">
            <w:pPr>
              <w:contextualSpacing/>
              <w:rPr>
                <w:rFonts w:ascii="Arial" w:hAnsi="Arial"/>
                <w:sz w:val="22"/>
                <w:szCs w:val="22"/>
              </w:rPr>
            </w:pPr>
            <w:r>
              <w:rPr>
                <w:rFonts w:ascii="Arial" w:hAnsi="Arial"/>
                <w:sz w:val="22"/>
                <w:szCs w:val="22"/>
              </w:rPr>
              <w:t xml:space="preserve">     GM/PRE/              /</w:t>
            </w:r>
          </w:p>
        </w:tc>
      </w:tr>
      <w:tr w:rsidR="002D7934" w:rsidTr="002D7934">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Name</w:t>
            </w:r>
          </w:p>
        </w:tc>
        <w:tc>
          <w:tcPr>
            <w:tcW w:w="3254" w:type="pct"/>
            <w:vAlign w:val="center"/>
          </w:tcPr>
          <w:p w:rsidR="002D7934" w:rsidRDefault="002D7934" w:rsidP="00524593">
            <w:pPr>
              <w:contextualSpacing/>
              <w:jc w:val="center"/>
              <w:rPr>
                <w:rFonts w:ascii="Arial" w:hAnsi="Arial"/>
                <w:sz w:val="22"/>
                <w:szCs w:val="22"/>
              </w:rPr>
            </w:pPr>
          </w:p>
        </w:tc>
      </w:tr>
      <w:tr w:rsidR="002D7934" w:rsidTr="002D7934">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Address</w:t>
            </w:r>
          </w:p>
        </w:tc>
        <w:tc>
          <w:tcPr>
            <w:tcW w:w="3254" w:type="pct"/>
            <w:vAlign w:val="center"/>
          </w:tcPr>
          <w:p w:rsidR="002D7934" w:rsidRDefault="002D7934" w:rsidP="002D7934">
            <w:pPr>
              <w:contextualSpacing/>
              <w:jc w:val="center"/>
              <w:rPr>
                <w:rFonts w:ascii="Arial" w:hAnsi="Arial"/>
                <w:sz w:val="22"/>
                <w:szCs w:val="22"/>
              </w:rPr>
            </w:pPr>
          </w:p>
        </w:tc>
      </w:tr>
      <w:tr w:rsidR="002D7934" w:rsidTr="002D7934">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Contact Number</w:t>
            </w:r>
          </w:p>
        </w:tc>
        <w:tc>
          <w:tcPr>
            <w:tcW w:w="3254" w:type="pct"/>
            <w:vAlign w:val="center"/>
          </w:tcPr>
          <w:p w:rsidR="002D7934" w:rsidRDefault="002D7934" w:rsidP="002D7934">
            <w:pPr>
              <w:contextualSpacing/>
              <w:jc w:val="center"/>
              <w:rPr>
                <w:rFonts w:ascii="Arial" w:hAnsi="Arial"/>
                <w:sz w:val="22"/>
                <w:szCs w:val="22"/>
              </w:rPr>
            </w:pPr>
          </w:p>
        </w:tc>
      </w:tr>
    </w:tbl>
    <w:p w:rsidR="0077272F" w:rsidRPr="0077272F" w:rsidRDefault="0077272F" w:rsidP="004320E4">
      <w:pPr>
        <w:rPr>
          <w:rFonts w:ascii="Arial" w:hAnsi="Arial"/>
          <w:sz w:val="22"/>
          <w:szCs w:val="22"/>
        </w:rPr>
      </w:pPr>
    </w:p>
    <w:p w:rsidR="0077272F" w:rsidRPr="00433B6E" w:rsidRDefault="0077272F" w:rsidP="004320E4">
      <w:pPr>
        <w:rPr>
          <w:rFonts w:ascii="Arial" w:hAnsi="Arial"/>
          <w:b/>
          <w:szCs w:val="22"/>
        </w:rPr>
      </w:pPr>
      <w:r w:rsidRPr="00433B6E">
        <w:rPr>
          <w:rFonts w:ascii="Arial" w:hAnsi="Arial"/>
          <w:b/>
          <w:szCs w:val="22"/>
        </w:rPr>
        <w:t>Premises Licence Holder (LA03)</w:t>
      </w:r>
    </w:p>
    <w:p w:rsidR="004320E4" w:rsidRPr="002D7934" w:rsidRDefault="004320E4" w:rsidP="004320E4">
      <w:pPr>
        <w:rPr>
          <w:rFonts w:ascii="Arial" w:hAnsi="Arial"/>
          <w:sz w:val="10"/>
          <w:szCs w:val="10"/>
        </w:rPr>
      </w:pPr>
    </w:p>
    <w:tbl>
      <w:tblPr>
        <w:tblStyle w:val="TableGrid"/>
        <w:tblW w:w="5000" w:type="pct"/>
        <w:tblLook w:val="04A0" w:firstRow="1" w:lastRow="0" w:firstColumn="1" w:lastColumn="0" w:noHBand="0" w:noVBand="1"/>
      </w:tblPr>
      <w:tblGrid>
        <w:gridCol w:w="3227"/>
        <w:gridCol w:w="6015"/>
      </w:tblGrid>
      <w:tr w:rsidR="002D7934" w:rsidTr="00524593">
        <w:trPr>
          <w:trHeight w:val="506"/>
        </w:trPr>
        <w:tc>
          <w:tcPr>
            <w:tcW w:w="1746" w:type="pct"/>
            <w:vAlign w:val="center"/>
          </w:tcPr>
          <w:p w:rsidR="002D7934" w:rsidRDefault="002D7934" w:rsidP="002D7934">
            <w:pPr>
              <w:contextualSpacing/>
              <w:jc w:val="center"/>
              <w:rPr>
                <w:rFonts w:ascii="Arial" w:hAnsi="Arial"/>
                <w:sz w:val="22"/>
                <w:szCs w:val="22"/>
              </w:rPr>
            </w:pPr>
            <w:r>
              <w:rPr>
                <w:rFonts w:ascii="Arial" w:hAnsi="Arial"/>
                <w:sz w:val="22"/>
                <w:szCs w:val="22"/>
              </w:rPr>
              <w:t>Name</w:t>
            </w:r>
          </w:p>
        </w:tc>
        <w:tc>
          <w:tcPr>
            <w:tcW w:w="3254" w:type="pct"/>
            <w:vAlign w:val="center"/>
          </w:tcPr>
          <w:p w:rsidR="002D7934" w:rsidRDefault="002D7934" w:rsidP="002D7934">
            <w:pPr>
              <w:contextualSpacing/>
              <w:rPr>
                <w:rFonts w:ascii="Arial" w:hAnsi="Arial"/>
                <w:sz w:val="22"/>
                <w:szCs w:val="22"/>
              </w:rPr>
            </w:pPr>
            <w:r>
              <w:rPr>
                <w:rFonts w:ascii="Arial" w:hAnsi="Arial"/>
                <w:sz w:val="22"/>
                <w:szCs w:val="22"/>
              </w:rPr>
              <w:t xml:space="preserve">     </w:t>
            </w:r>
          </w:p>
        </w:tc>
      </w:tr>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Address</w:t>
            </w:r>
          </w:p>
        </w:tc>
        <w:tc>
          <w:tcPr>
            <w:tcW w:w="3254" w:type="pct"/>
            <w:vAlign w:val="center"/>
          </w:tcPr>
          <w:p w:rsidR="002D7934" w:rsidRDefault="002D7934" w:rsidP="00524593">
            <w:pPr>
              <w:contextualSpacing/>
              <w:jc w:val="center"/>
              <w:rPr>
                <w:rFonts w:ascii="Arial" w:hAnsi="Arial"/>
                <w:sz w:val="22"/>
                <w:szCs w:val="22"/>
              </w:rPr>
            </w:pPr>
          </w:p>
        </w:tc>
      </w:tr>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Contact Number</w:t>
            </w:r>
          </w:p>
        </w:tc>
        <w:tc>
          <w:tcPr>
            <w:tcW w:w="3254" w:type="pct"/>
            <w:vAlign w:val="center"/>
          </w:tcPr>
          <w:p w:rsidR="002D7934" w:rsidRDefault="002D7934" w:rsidP="00524593">
            <w:pPr>
              <w:contextualSpacing/>
              <w:jc w:val="center"/>
              <w:rPr>
                <w:rFonts w:ascii="Arial" w:hAnsi="Arial"/>
                <w:sz w:val="22"/>
                <w:szCs w:val="22"/>
              </w:rPr>
            </w:pPr>
          </w:p>
        </w:tc>
      </w:tr>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Email</w:t>
            </w:r>
          </w:p>
        </w:tc>
        <w:tc>
          <w:tcPr>
            <w:tcW w:w="3254" w:type="pct"/>
            <w:vAlign w:val="center"/>
          </w:tcPr>
          <w:p w:rsidR="002D7934" w:rsidRDefault="002D7934" w:rsidP="00524593">
            <w:pPr>
              <w:contextualSpacing/>
              <w:jc w:val="center"/>
              <w:rPr>
                <w:rFonts w:ascii="Arial" w:hAnsi="Arial"/>
                <w:sz w:val="22"/>
                <w:szCs w:val="22"/>
              </w:rPr>
            </w:pPr>
          </w:p>
        </w:tc>
      </w:tr>
    </w:tbl>
    <w:p w:rsidR="0077272F" w:rsidRDefault="0077272F" w:rsidP="004320E4">
      <w:pPr>
        <w:rPr>
          <w:rFonts w:ascii="Arial" w:hAnsi="Arial"/>
          <w:sz w:val="22"/>
          <w:szCs w:val="22"/>
        </w:rPr>
      </w:pPr>
    </w:p>
    <w:p w:rsidR="0077272F" w:rsidRPr="00433B6E" w:rsidRDefault="0077272F" w:rsidP="004320E4">
      <w:pPr>
        <w:rPr>
          <w:rFonts w:ascii="Arial" w:hAnsi="Arial"/>
          <w:szCs w:val="22"/>
        </w:rPr>
      </w:pPr>
      <w:r w:rsidRPr="00433B6E">
        <w:rPr>
          <w:rFonts w:ascii="Arial" w:hAnsi="Arial"/>
          <w:b/>
          <w:szCs w:val="22"/>
        </w:rPr>
        <w:t>Agent</w:t>
      </w:r>
      <w:r w:rsidR="00952C5F">
        <w:rPr>
          <w:rFonts w:ascii="Arial" w:hAnsi="Arial"/>
          <w:b/>
          <w:szCs w:val="22"/>
        </w:rPr>
        <w:t xml:space="preserve"> (if applicable)</w:t>
      </w:r>
    </w:p>
    <w:p w:rsidR="0077272F" w:rsidRPr="002D7934" w:rsidRDefault="0077272F" w:rsidP="004320E4">
      <w:pPr>
        <w:rPr>
          <w:rFonts w:ascii="Arial" w:hAnsi="Arial"/>
          <w:sz w:val="10"/>
          <w:szCs w:val="10"/>
        </w:rPr>
      </w:pPr>
    </w:p>
    <w:tbl>
      <w:tblPr>
        <w:tblStyle w:val="TableGrid"/>
        <w:tblW w:w="5000" w:type="pct"/>
        <w:tblLook w:val="04A0" w:firstRow="1" w:lastRow="0" w:firstColumn="1" w:lastColumn="0" w:noHBand="0" w:noVBand="1"/>
      </w:tblPr>
      <w:tblGrid>
        <w:gridCol w:w="3227"/>
        <w:gridCol w:w="6015"/>
      </w:tblGrid>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Name</w:t>
            </w:r>
          </w:p>
        </w:tc>
        <w:tc>
          <w:tcPr>
            <w:tcW w:w="3254" w:type="pct"/>
            <w:vAlign w:val="center"/>
          </w:tcPr>
          <w:p w:rsidR="002D7934" w:rsidRDefault="002D7934" w:rsidP="00524593">
            <w:pPr>
              <w:contextualSpacing/>
              <w:rPr>
                <w:rFonts w:ascii="Arial" w:hAnsi="Arial"/>
                <w:sz w:val="22"/>
                <w:szCs w:val="22"/>
              </w:rPr>
            </w:pPr>
            <w:r>
              <w:rPr>
                <w:rFonts w:ascii="Arial" w:hAnsi="Arial"/>
                <w:sz w:val="22"/>
                <w:szCs w:val="22"/>
              </w:rPr>
              <w:t xml:space="preserve">     </w:t>
            </w:r>
          </w:p>
        </w:tc>
      </w:tr>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Address</w:t>
            </w:r>
          </w:p>
        </w:tc>
        <w:tc>
          <w:tcPr>
            <w:tcW w:w="3254" w:type="pct"/>
            <w:vAlign w:val="center"/>
          </w:tcPr>
          <w:p w:rsidR="002D7934" w:rsidRDefault="002D7934" w:rsidP="00524593">
            <w:pPr>
              <w:contextualSpacing/>
              <w:jc w:val="center"/>
              <w:rPr>
                <w:rFonts w:ascii="Arial" w:hAnsi="Arial"/>
                <w:sz w:val="22"/>
                <w:szCs w:val="22"/>
              </w:rPr>
            </w:pPr>
          </w:p>
        </w:tc>
      </w:tr>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Contact Number</w:t>
            </w:r>
          </w:p>
        </w:tc>
        <w:tc>
          <w:tcPr>
            <w:tcW w:w="3254" w:type="pct"/>
            <w:vAlign w:val="center"/>
          </w:tcPr>
          <w:p w:rsidR="002D7934" w:rsidRDefault="002D7934" w:rsidP="00524593">
            <w:pPr>
              <w:contextualSpacing/>
              <w:jc w:val="center"/>
              <w:rPr>
                <w:rFonts w:ascii="Arial" w:hAnsi="Arial"/>
                <w:sz w:val="22"/>
                <w:szCs w:val="22"/>
              </w:rPr>
            </w:pPr>
          </w:p>
        </w:tc>
      </w:tr>
      <w:tr w:rsidR="002D7934" w:rsidTr="00524593">
        <w:trPr>
          <w:trHeight w:val="506"/>
        </w:trPr>
        <w:tc>
          <w:tcPr>
            <w:tcW w:w="1746" w:type="pct"/>
            <w:vAlign w:val="center"/>
          </w:tcPr>
          <w:p w:rsidR="002D7934" w:rsidRDefault="002D7934" w:rsidP="00524593">
            <w:pPr>
              <w:contextualSpacing/>
              <w:jc w:val="center"/>
              <w:rPr>
                <w:rFonts w:ascii="Arial" w:hAnsi="Arial"/>
                <w:sz w:val="22"/>
                <w:szCs w:val="22"/>
              </w:rPr>
            </w:pPr>
            <w:r>
              <w:rPr>
                <w:rFonts w:ascii="Arial" w:hAnsi="Arial"/>
                <w:sz w:val="22"/>
                <w:szCs w:val="22"/>
              </w:rPr>
              <w:t>Email</w:t>
            </w:r>
          </w:p>
        </w:tc>
        <w:tc>
          <w:tcPr>
            <w:tcW w:w="3254" w:type="pct"/>
            <w:vAlign w:val="center"/>
          </w:tcPr>
          <w:p w:rsidR="002D7934" w:rsidRDefault="002D7934" w:rsidP="00524593">
            <w:pPr>
              <w:contextualSpacing/>
              <w:jc w:val="center"/>
              <w:rPr>
                <w:rFonts w:ascii="Arial" w:hAnsi="Arial"/>
                <w:sz w:val="22"/>
                <w:szCs w:val="22"/>
              </w:rPr>
            </w:pPr>
          </w:p>
        </w:tc>
      </w:tr>
    </w:tbl>
    <w:p w:rsidR="0077272F" w:rsidRDefault="0077272F" w:rsidP="004320E4">
      <w:pPr>
        <w:rPr>
          <w:rFonts w:ascii="Arial" w:hAnsi="Arial"/>
          <w:sz w:val="22"/>
          <w:szCs w:val="22"/>
        </w:rPr>
      </w:pPr>
    </w:p>
    <w:p w:rsidR="004244BB" w:rsidRDefault="00955F23" w:rsidP="004320E4">
      <w:pPr>
        <w:rPr>
          <w:rFonts w:ascii="Arial" w:hAnsi="Arial"/>
          <w:b/>
          <w:szCs w:val="22"/>
        </w:rPr>
      </w:pPr>
      <w:r>
        <w:rPr>
          <w:rFonts w:ascii="Arial" w:hAnsi="Arial"/>
          <w:b/>
          <w:szCs w:val="22"/>
        </w:rPr>
        <w:t>Notification, d</w:t>
      </w:r>
      <w:r w:rsidR="00433B6E" w:rsidRPr="00433B6E">
        <w:rPr>
          <w:rFonts w:ascii="Arial" w:hAnsi="Arial"/>
          <w:b/>
          <w:szCs w:val="22"/>
        </w:rPr>
        <w:t>eclaration and signature</w:t>
      </w:r>
    </w:p>
    <w:p w:rsidR="00955F23" w:rsidRDefault="00955F23" w:rsidP="004320E4">
      <w:pPr>
        <w:rPr>
          <w:rFonts w:ascii="Arial" w:hAnsi="Arial"/>
          <w:b/>
          <w:szCs w:val="22"/>
        </w:rPr>
      </w:pPr>
    </w:p>
    <w:p w:rsidR="00955F23" w:rsidRPr="00955F23" w:rsidRDefault="00955F23" w:rsidP="00955F23">
      <w:pPr>
        <w:autoSpaceDE w:val="0"/>
        <w:autoSpaceDN w:val="0"/>
        <w:adjustRightInd w:val="0"/>
        <w:rPr>
          <w:rFonts w:ascii="Arial" w:hAnsi="Arial"/>
          <w:b/>
          <w:sz w:val="28"/>
          <w:szCs w:val="22"/>
        </w:rPr>
      </w:pPr>
      <w:r w:rsidRPr="00955F23">
        <w:rPr>
          <w:rFonts w:ascii="Arial" w:eastAsiaTheme="minorHAnsi" w:hAnsi="Arial"/>
          <w:sz w:val="22"/>
          <w:szCs w:val="20"/>
        </w:rPr>
        <w:t>In accordance with section 282 of the Gambling Act 2005, I hereby notify the licensing authority of the Council that I, as the holder of a Premises Licence (or a representative on their behalf) under the Licensing Act 2003 which permits the supply of alcohol (for consumption on the premises) at the</w:t>
      </w:r>
      <w:r>
        <w:rPr>
          <w:rFonts w:ascii="Arial" w:eastAsiaTheme="minorHAnsi" w:hAnsi="Arial"/>
          <w:sz w:val="22"/>
          <w:szCs w:val="20"/>
        </w:rPr>
        <w:t xml:space="preserve"> premises described above</w:t>
      </w:r>
      <w:r w:rsidRPr="00955F23">
        <w:rPr>
          <w:rFonts w:ascii="Arial" w:eastAsiaTheme="minorHAnsi" w:hAnsi="Arial"/>
          <w:sz w:val="22"/>
          <w:szCs w:val="20"/>
        </w:rPr>
        <w:t>, intend to make 2 or less Gaming Machines of Category C or D available for use within those premises.</w:t>
      </w:r>
    </w:p>
    <w:p w:rsidR="004320E4" w:rsidRPr="00433B6E" w:rsidRDefault="004320E4" w:rsidP="004320E4">
      <w:pPr>
        <w:rPr>
          <w:rFonts w:ascii="Arial" w:hAnsi="Arial"/>
          <w:b/>
          <w:szCs w:val="22"/>
        </w:rPr>
      </w:pPr>
    </w:p>
    <w:p w:rsidR="002D7934" w:rsidRDefault="00AC3823" w:rsidP="004320E4">
      <w:pPr>
        <w:rPr>
          <w:rFonts w:ascii="Arial" w:hAnsi="Arial"/>
          <w:iCs/>
          <w:sz w:val="22"/>
          <w:szCs w:val="22"/>
        </w:rPr>
      </w:pPr>
      <w:r w:rsidRPr="00E61E03">
        <w:fldChar w:fldCharType="begin">
          <w:ffData>
            <w:name w:val="Check8"/>
            <w:enabled/>
            <w:calcOnExit w:val="0"/>
            <w:checkBox>
              <w:sizeAuto/>
              <w:default w:val="0"/>
            </w:checkBox>
          </w:ffData>
        </w:fldChar>
      </w:r>
      <w:r w:rsidRPr="00E61E03">
        <w:instrText xml:space="preserve"> FORMCHECKBOX </w:instrText>
      </w:r>
      <w:r w:rsidR="00FC35D4">
        <w:fldChar w:fldCharType="separate"/>
      </w:r>
      <w:r w:rsidRPr="00E61E03">
        <w:fldChar w:fldCharType="end"/>
      </w:r>
      <w:r>
        <w:t xml:space="preserve">  </w:t>
      </w:r>
      <w:r w:rsidR="004244BB" w:rsidRPr="0077272F">
        <w:rPr>
          <w:rFonts w:ascii="Arial" w:hAnsi="Arial"/>
          <w:iCs/>
          <w:sz w:val="22"/>
          <w:szCs w:val="22"/>
        </w:rPr>
        <w:t>I enclose a sum of £</w:t>
      </w:r>
      <w:r w:rsidR="0077272F" w:rsidRPr="0077272F">
        <w:rPr>
          <w:rFonts w:ascii="Arial" w:hAnsi="Arial"/>
          <w:iCs/>
          <w:sz w:val="22"/>
          <w:szCs w:val="22"/>
        </w:rPr>
        <w:t xml:space="preserve"> 50.00</w:t>
      </w:r>
      <w:r w:rsidR="004244BB" w:rsidRPr="0077272F">
        <w:rPr>
          <w:rFonts w:ascii="Arial" w:hAnsi="Arial"/>
          <w:iCs/>
          <w:sz w:val="22"/>
          <w:szCs w:val="22"/>
        </w:rPr>
        <w:t xml:space="preserve">        </w:t>
      </w:r>
    </w:p>
    <w:p w:rsidR="004244BB" w:rsidRPr="0077272F" w:rsidRDefault="004244BB" w:rsidP="004320E4">
      <w:pPr>
        <w:rPr>
          <w:rFonts w:ascii="Arial" w:hAnsi="Arial"/>
          <w:iCs/>
          <w:sz w:val="22"/>
          <w:szCs w:val="22"/>
        </w:rPr>
      </w:pPr>
      <w:r w:rsidRPr="0077272F">
        <w:rPr>
          <w:rFonts w:ascii="Arial" w:hAnsi="Arial"/>
          <w:iCs/>
          <w:sz w:val="22"/>
          <w:szCs w:val="22"/>
        </w:rPr>
        <w:t xml:space="preserve">     </w:t>
      </w:r>
      <w:r w:rsidRPr="0077272F">
        <w:rPr>
          <w:rFonts w:ascii="Arial" w:hAnsi="Arial"/>
          <w:iCs/>
          <w:sz w:val="22"/>
          <w:szCs w:val="22"/>
        </w:rPr>
        <w:tab/>
      </w:r>
    </w:p>
    <w:p w:rsidR="004244BB" w:rsidRPr="00AC3823" w:rsidRDefault="00AC3823" w:rsidP="004320E4">
      <w:pPr>
        <w:pStyle w:val="BodyText2"/>
        <w:rPr>
          <w:rFonts w:ascii="Arial" w:hAnsi="Arial"/>
          <w:b w:val="0"/>
          <w:i w:val="0"/>
          <w:sz w:val="22"/>
          <w:szCs w:val="22"/>
        </w:rPr>
      </w:pPr>
      <w:r w:rsidRPr="00AC3823">
        <w:rPr>
          <w:b w:val="0"/>
        </w:rPr>
        <w:fldChar w:fldCharType="begin">
          <w:ffData>
            <w:name w:val="Check8"/>
            <w:enabled/>
            <w:calcOnExit w:val="0"/>
            <w:checkBox>
              <w:sizeAuto/>
              <w:default w:val="0"/>
            </w:checkBox>
          </w:ffData>
        </w:fldChar>
      </w:r>
      <w:r w:rsidRPr="00AC3823">
        <w:rPr>
          <w:b w:val="0"/>
        </w:rPr>
        <w:instrText xml:space="preserve"> FORMCHECKBOX </w:instrText>
      </w:r>
      <w:r w:rsidR="00FC35D4">
        <w:rPr>
          <w:b w:val="0"/>
        </w:rPr>
      </w:r>
      <w:r w:rsidR="00FC35D4">
        <w:rPr>
          <w:b w:val="0"/>
        </w:rPr>
        <w:fldChar w:fldCharType="separate"/>
      </w:r>
      <w:r w:rsidRPr="00AC3823">
        <w:rPr>
          <w:b w:val="0"/>
        </w:rPr>
        <w:fldChar w:fldCharType="end"/>
      </w:r>
      <w:r w:rsidRPr="00AC3823">
        <w:rPr>
          <w:b w:val="0"/>
        </w:rPr>
        <w:t xml:space="preserve">  </w:t>
      </w:r>
      <w:r w:rsidRPr="00AC3823">
        <w:rPr>
          <w:rFonts w:ascii="Arial" w:hAnsi="Arial"/>
          <w:b w:val="0"/>
          <w:i w:val="0"/>
          <w:sz w:val="22"/>
          <w:szCs w:val="22"/>
        </w:rPr>
        <w:t>I understand that i</w:t>
      </w:r>
      <w:r w:rsidR="004244BB" w:rsidRPr="00AC3823">
        <w:rPr>
          <w:rFonts w:ascii="Arial" w:hAnsi="Arial"/>
          <w:b w:val="0"/>
          <w:i w:val="0"/>
          <w:sz w:val="22"/>
          <w:szCs w:val="22"/>
        </w:rPr>
        <w:t>t is an offence under section 342 of the Gambling Act 2005 if a person, without reasonable excuse, gives to a licensing authority for a purpose connected with that Act information which is false or misleading.</w:t>
      </w:r>
    </w:p>
    <w:p w:rsidR="004320E4" w:rsidRDefault="004320E4" w:rsidP="004320E4">
      <w:pPr>
        <w:pStyle w:val="BodyText"/>
        <w:rPr>
          <w:rFonts w:ascii="Arial" w:hAnsi="Arial"/>
          <w:sz w:val="22"/>
          <w:szCs w:val="22"/>
        </w:rPr>
      </w:pPr>
    </w:p>
    <w:p w:rsidR="004320E4" w:rsidRDefault="004244BB" w:rsidP="004320E4">
      <w:pPr>
        <w:pStyle w:val="BodyText"/>
        <w:rPr>
          <w:rFonts w:ascii="Arial" w:hAnsi="Arial"/>
          <w:sz w:val="22"/>
          <w:szCs w:val="22"/>
        </w:rPr>
      </w:pPr>
      <w:r w:rsidRPr="0077272F">
        <w:rPr>
          <w:rFonts w:ascii="Arial" w:hAnsi="Arial"/>
          <w:sz w:val="22"/>
          <w:szCs w:val="22"/>
        </w:rPr>
        <w:t>Signed</w:t>
      </w:r>
      <w:r w:rsidR="002D7934">
        <w:rPr>
          <w:rFonts w:ascii="Arial" w:hAnsi="Arial"/>
          <w:sz w:val="22"/>
          <w:szCs w:val="22"/>
        </w:rPr>
        <w:t>:</w:t>
      </w:r>
      <w:r w:rsidR="004320E4">
        <w:rPr>
          <w:rFonts w:ascii="Arial" w:hAnsi="Arial"/>
          <w:sz w:val="22"/>
          <w:szCs w:val="22"/>
        </w:rPr>
        <w:tab/>
      </w:r>
      <w:r w:rsidR="004320E4">
        <w:rPr>
          <w:rFonts w:ascii="Arial" w:hAnsi="Arial"/>
          <w:sz w:val="22"/>
          <w:szCs w:val="22"/>
        </w:rPr>
        <w:tab/>
      </w:r>
      <w:r w:rsidR="004320E4">
        <w:rPr>
          <w:rFonts w:ascii="Arial" w:hAnsi="Arial"/>
          <w:sz w:val="22"/>
          <w:szCs w:val="22"/>
        </w:rPr>
        <w:tab/>
      </w:r>
      <w:r w:rsidR="004320E4">
        <w:rPr>
          <w:rFonts w:ascii="Arial" w:hAnsi="Arial"/>
          <w:sz w:val="22"/>
          <w:szCs w:val="22"/>
        </w:rPr>
        <w:tab/>
      </w:r>
      <w:r w:rsidR="004320E4">
        <w:rPr>
          <w:rFonts w:ascii="Arial" w:hAnsi="Arial"/>
          <w:sz w:val="22"/>
          <w:szCs w:val="22"/>
        </w:rPr>
        <w:tab/>
      </w:r>
      <w:r w:rsidR="004320E4">
        <w:rPr>
          <w:rFonts w:ascii="Arial" w:hAnsi="Arial"/>
          <w:sz w:val="22"/>
          <w:szCs w:val="22"/>
        </w:rPr>
        <w:tab/>
        <w:t>Dated</w:t>
      </w:r>
      <w:r w:rsidR="002D7934">
        <w:rPr>
          <w:rFonts w:ascii="Arial" w:hAnsi="Arial"/>
          <w:sz w:val="22"/>
          <w:szCs w:val="22"/>
        </w:rPr>
        <w:t>:</w:t>
      </w:r>
    </w:p>
    <w:p w:rsidR="004320E4" w:rsidRDefault="004320E4" w:rsidP="004320E4">
      <w:pPr>
        <w:pStyle w:val="BodyText"/>
        <w:rPr>
          <w:rFonts w:ascii="Arial" w:hAnsi="Arial"/>
          <w:sz w:val="22"/>
          <w:szCs w:val="22"/>
        </w:rPr>
      </w:pPr>
    </w:p>
    <w:p w:rsidR="0066152E" w:rsidRDefault="002D7934" w:rsidP="004320E4">
      <w:pPr>
        <w:pStyle w:val="BodyText"/>
        <w:rPr>
          <w:rFonts w:ascii="Arial" w:hAnsi="Arial"/>
          <w:sz w:val="22"/>
          <w:szCs w:val="22"/>
        </w:rPr>
      </w:pPr>
      <w:r>
        <w:rPr>
          <w:rFonts w:ascii="Arial" w:hAnsi="Arial"/>
          <w:sz w:val="22"/>
          <w:szCs w:val="22"/>
        </w:rPr>
        <w:t>Capacity:</w:t>
      </w:r>
      <w:r>
        <w:rPr>
          <w:rFonts w:ascii="Arial" w:hAnsi="Arial"/>
          <w:sz w:val="22"/>
          <w:szCs w:val="22"/>
        </w:rPr>
        <w:tab/>
      </w:r>
      <w:r w:rsidR="00952C5F" w:rsidRPr="008F4259">
        <w:rPr>
          <w:rFonts w:ascii="Arial" w:hAnsi="Arial"/>
          <w:b w:val="0"/>
          <w:sz w:val="22"/>
          <w:szCs w:val="22"/>
        </w:rPr>
        <w:t xml:space="preserve">Agent / </w:t>
      </w:r>
      <w:r w:rsidR="008C6EC6">
        <w:rPr>
          <w:rFonts w:ascii="Arial" w:hAnsi="Arial"/>
          <w:b w:val="0"/>
          <w:sz w:val="22"/>
          <w:szCs w:val="22"/>
        </w:rPr>
        <w:t xml:space="preserve">Premises </w:t>
      </w:r>
      <w:r w:rsidR="00952C5F" w:rsidRPr="008F4259">
        <w:rPr>
          <w:rFonts w:ascii="Arial" w:hAnsi="Arial"/>
          <w:b w:val="0"/>
          <w:sz w:val="22"/>
          <w:szCs w:val="22"/>
        </w:rPr>
        <w:t>Licence Holder</w:t>
      </w:r>
    </w:p>
    <w:p w:rsidR="0066152E" w:rsidRDefault="0066152E" w:rsidP="004320E4">
      <w:pPr>
        <w:pStyle w:val="BodyText"/>
        <w:rPr>
          <w:rFonts w:ascii="Arial" w:hAnsi="Arial"/>
          <w:sz w:val="22"/>
          <w:szCs w:val="22"/>
        </w:rPr>
      </w:pPr>
    </w:p>
    <w:p w:rsidR="0066152E" w:rsidRPr="002D7934" w:rsidRDefault="002D7934" w:rsidP="002D7934">
      <w:pPr>
        <w:pStyle w:val="BodyText"/>
        <w:jc w:val="center"/>
        <w:rPr>
          <w:rFonts w:ascii="Arial" w:hAnsi="Arial"/>
          <w:b w:val="0"/>
          <w:sz w:val="22"/>
          <w:szCs w:val="22"/>
        </w:rPr>
      </w:pPr>
      <w:r w:rsidRPr="002D7934">
        <w:rPr>
          <w:rFonts w:ascii="Arial" w:hAnsi="Arial"/>
          <w:b w:val="0"/>
          <w:sz w:val="22"/>
          <w:szCs w:val="22"/>
        </w:rPr>
        <w:t>Please find g</w:t>
      </w:r>
      <w:r>
        <w:rPr>
          <w:rFonts w:ascii="Arial" w:hAnsi="Arial"/>
          <w:b w:val="0"/>
          <w:sz w:val="22"/>
          <w:szCs w:val="22"/>
        </w:rPr>
        <w:t>uidance notes overleaf</w:t>
      </w:r>
    </w:p>
    <w:p w:rsidR="004244BB" w:rsidRPr="0077272F" w:rsidRDefault="004244BB" w:rsidP="004320E4">
      <w:pPr>
        <w:pStyle w:val="BodyText"/>
        <w:rPr>
          <w:rFonts w:ascii="Arial" w:hAnsi="Arial"/>
          <w:sz w:val="22"/>
          <w:szCs w:val="22"/>
        </w:rPr>
      </w:pPr>
      <w:r w:rsidRPr="0077272F">
        <w:rPr>
          <w:rFonts w:ascii="Arial" w:hAnsi="Arial"/>
          <w:noProof/>
          <w:sz w:val="22"/>
          <w:szCs w:val="22"/>
          <w:lang w:eastAsia="en-GB"/>
        </w:rPr>
        <w:lastRenderedPageBreak/>
        <mc:AlternateContent>
          <mc:Choice Requires="wps">
            <w:drawing>
              <wp:anchor distT="0" distB="0" distL="114300" distR="114300" simplePos="0" relativeHeight="251659264" behindDoc="0" locked="0" layoutInCell="1" allowOverlap="1" wp14:anchorId="53D060A6" wp14:editId="7C18A2E8">
                <wp:simplePos x="0" y="0"/>
                <wp:positionH relativeFrom="column">
                  <wp:posOffset>7086600</wp:posOffset>
                </wp:positionH>
                <wp:positionV relativeFrom="paragraph">
                  <wp:posOffset>120650</wp:posOffset>
                </wp:positionV>
                <wp:extent cx="3429000" cy="914400"/>
                <wp:effectExtent l="9525" t="8255" r="952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rsidR="004244BB" w:rsidRPr="00DC1B5E" w:rsidRDefault="004244BB" w:rsidP="00424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060A6" id="_x0000_t202" coordsize="21600,21600" o:spt="202" path="m,l,21600r21600,l21600,xe">
                <v:stroke joinstyle="miter"/>
                <v:path gradientshapeok="t" o:connecttype="rect"/>
              </v:shapetype>
              <v:shape id="Text Box 10" o:spid="_x0000_s1026" type="#_x0000_t202" style="position:absolute;margin-left:558pt;margin-top:9.5pt;width:27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">
                <v:textbox>
                  <w:txbxContent>
                    <w:p w:rsidR="004244BB" w:rsidRPr="00DC1B5E" w:rsidRDefault="004244BB" w:rsidP="004244BB"/>
                  </w:txbxContent>
                </v:textbox>
              </v:shape>
            </w:pict>
          </mc:Fallback>
        </mc:AlternateContent>
      </w:r>
      <w:r w:rsidRPr="0077272F">
        <w:rPr>
          <w:rFonts w:ascii="Arial" w:hAnsi="Arial"/>
          <w:sz w:val="22"/>
          <w:szCs w:val="22"/>
        </w:rPr>
        <w:t>Guidance notes:</w:t>
      </w:r>
    </w:p>
    <w:p w:rsidR="0004375E" w:rsidRPr="0077272F" w:rsidRDefault="0004375E" w:rsidP="004320E4">
      <w:pPr>
        <w:ind w:right="-328"/>
        <w:rPr>
          <w:rFonts w:ascii="Arial" w:hAnsi="Arial"/>
          <w:b/>
          <w:bCs/>
          <w:sz w:val="22"/>
          <w:szCs w:val="22"/>
        </w:rPr>
      </w:pPr>
    </w:p>
    <w:p w:rsidR="0004375E" w:rsidRPr="00955F23" w:rsidRDefault="004244BB" w:rsidP="00955F23">
      <w:pPr>
        <w:pStyle w:val="ListParagraph"/>
        <w:numPr>
          <w:ilvl w:val="0"/>
          <w:numId w:val="3"/>
        </w:numPr>
        <w:ind w:right="-328"/>
        <w:rPr>
          <w:rFonts w:ascii="Arial" w:hAnsi="Arial"/>
          <w:sz w:val="22"/>
          <w:szCs w:val="22"/>
        </w:rPr>
      </w:pPr>
      <w:r w:rsidRPr="00955F23">
        <w:rPr>
          <w:rFonts w:ascii="Arial" w:hAnsi="Arial"/>
          <w:sz w:val="22"/>
          <w:szCs w:val="22"/>
        </w:rPr>
        <w:t>This form is to be used for the notification of up to 2 gaming machines of categories C and / or D under Section 282 of the Gambling Act 2005.</w:t>
      </w:r>
    </w:p>
    <w:p w:rsidR="0004375E" w:rsidRPr="0077272F" w:rsidRDefault="0004375E" w:rsidP="004320E4">
      <w:pPr>
        <w:ind w:right="-328"/>
        <w:rPr>
          <w:rFonts w:ascii="Arial" w:hAnsi="Arial"/>
          <w:sz w:val="22"/>
          <w:szCs w:val="22"/>
        </w:rPr>
      </w:pPr>
    </w:p>
    <w:p w:rsidR="00955F23" w:rsidRDefault="004244BB" w:rsidP="00955F23">
      <w:pPr>
        <w:pStyle w:val="ListParagraph"/>
        <w:numPr>
          <w:ilvl w:val="0"/>
          <w:numId w:val="3"/>
        </w:numPr>
        <w:ind w:right="-328"/>
        <w:rPr>
          <w:rFonts w:ascii="Arial" w:hAnsi="Arial"/>
          <w:sz w:val="22"/>
          <w:szCs w:val="22"/>
        </w:rPr>
      </w:pPr>
      <w:r w:rsidRPr="00955F23">
        <w:rPr>
          <w:rFonts w:ascii="Arial" w:hAnsi="Arial"/>
          <w:sz w:val="22"/>
          <w:szCs w:val="22"/>
        </w:rPr>
        <w:t>The premises must</w:t>
      </w:r>
      <w:r w:rsidR="00955F23" w:rsidRPr="00955F23">
        <w:rPr>
          <w:rFonts w:ascii="Arial" w:hAnsi="Arial"/>
          <w:sz w:val="22"/>
          <w:szCs w:val="22"/>
        </w:rPr>
        <w:t>:</w:t>
      </w:r>
    </w:p>
    <w:p w:rsidR="00955F23" w:rsidRDefault="004244BB" w:rsidP="00955F23">
      <w:pPr>
        <w:pStyle w:val="ListParagraph"/>
        <w:numPr>
          <w:ilvl w:val="1"/>
          <w:numId w:val="3"/>
        </w:numPr>
        <w:ind w:right="-328"/>
        <w:rPr>
          <w:rFonts w:ascii="Arial" w:hAnsi="Arial"/>
          <w:sz w:val="22"/>
          <w:szCs w:val="22"/>
        </w:rPr>
      </w:pPr>
      <w:r w:rsidRPr="00955F23">
        <w:rPr>
          <w:rFonts w:ascii="Arial" w:hAnsi="Arial"/>
          <w:sz w:val="22"/>
          <w:szCs w:val="22"/>
        </w:rPr>
        <w:t>be licensed under the Licensing Act 2003 to sell alcohol f</w:t>
      </w:r>
      <w:r w:rsidR="00955F23">
        <w:rPr>
          <w:rFonts w:ascii="Arial" w:hAnsi="Arial"/>
          <w:sz w:val="22"/>
          <w:szCs w:val="22"/>
        </w:rPr>
        <w:t>or consumption on the premises</w:t>
      </w:r>
    </w:p>
    <w:p w:rsidR="0004375E" w:rsidRPr="00955F23" w:rsidRDefault="00955F23" w:rsidP="00955F23">
      <w:pPr>
        <w:pStyle w:val="ListParagraph"/>
        <w:numPr>
          <w:ilvl w:val="1"/>
          <w:numId w:val="3"/>
        </w:numPr>
        <w:ind w:right="-328"/>
        <w:rPr>
          <w:rFonts w:ascii="Arial" w:hAnsi="Arial"/>
          <w:sz w:val="22"/>
          <w:szCs w:val="22"/>
        </w:rPr>
      </w:pPr>
      <w:r>
        <w:rPr>
          <w:rFonts w:ascii="Arial" w:hAnsi="Arial"/>
          <w:sz w:val="22"/>
          <w:szCs w:val="22"/>
        </w:rPr>
        <w:t>not be subject to any licence</w:t>
      </w:r>
      <w:r w:rsidR="004244BB" w:rsidRPr="00955F23">
        <w:rPr>
          <w:rFonts w:ascii="Arial" w:hAnsi="Arial"/>
          <w:sz w:val="22"/>
          <w:szCs w:val="22"/>
        </w:rPr>
        <w:t xml:space="preserve"> requirement that alcoh</w:t>
      </w:r>
      <w:r w:rsidR="0004375E" w:rsidRPr="00955F23">
        <w:rPr>
          <w:rFonts w:ascii="Arial" w:hAnsi="Arial"/>
          <w:sz w:val="22"/>
          <w:szCs w:val="22"/>
        </w:rPr>
        <w:t>ol is served only with food.</w:t>
      </w:r>
    </w:p>
    <w:p w:rsidR="004244BB" w:rsidRPr="00955F23" w:rsidRDefault="00955F23" w:rsidP="00955F23">
      <w:pPr>
        <w:pStyle w:val="ListParagraph"/>
        <w:numPr>
          <w:ilvl w:val="1"/>
          <w:numId w:val="3"/>
        </w:numPr>
        <w:ind w:right="-328"/>
        <w:rPr>
          <w:rFonts w:ascii="Arial" w:hAnsi="Arial"/>
          <w:sz w:val="22"/>
          <w:szCs w:val="22"/>
        </w:rPr>
      </w:pPr>
      <w:r>
        <w:rPr>
          <w:rFonts w:ascii="Arial" w:hAnsi="Arial"/>
          <w:sz w:val="22"/>
          <w:szCs w:val="22"/>
        </w:rPr>
        <w:t>t</w:t>
      </w:r>
      <w:r w:rsidR="004244BB" w:rsidRPr="00955F23">
        <w:rPr>
          <w:rFonts w:ascii="Arial" w:hAnsi="Arial"/>
          <w:sz w:val="22"/>
          <w:szCs w:val="22"/>
        </w:rPr>
        <w:t>here must be a bar for serving alcohol to customers on the premises.</w:t>
      </w:r>
    </w:p>
    <w:p w:rsidR="0004375E" w:rsidRPr="0077272F" w:rsidRDefault="0004375E" w:rsidP="004320E4">
      <w:pPr>
        <w:ind w:right="-328"/>
        <w:rPr>
          <w:rFonts w:ascii="Arial" w:hAnsi="Arial"/>
          <w:sz w:val="22"/>
          <w:szCs w:val="22"/>
        </w:rPr>
      </w:pPr>
    </w:p>
    <w:p w:rsidR="004244BB" w:rsidRPr="00955F23" w:rsidRDefault="004244BB" w:rsidP="00955F23">
      <w:pPr>
        <w:pStyle w:val="ListParagraph"/>
        <w:numPr>
          <w:ilvl w:val="0"/>
          <w:numId w:val="3"/>
        </w:numPr>
        <w:tabs>
          <w:tab w:val="num" w:pos="360"/>
        </w:tabs>
        <w:rPr>
          <w:rFonts w:ascii="Arial" w:hAnsi="Arial"/>
          <w:sz w:val="22"/>
          <w:szCs w:val="22"/>
        </w:rPr>
      </w:pPr>
      <w:r w:rsidRPr="00955F23">
        <w:rPr>
          <w:rFonts w:ascii="Arial" w:hAnsi="Arial"/>
          <w:sz w:val="22"/>
          <w:szCs w:val="22"/>
        </w:rPr>
        <w:t>The gaming machines must be located on these licensed premises.</w:t>
      </w:r>
    </w:p>
    <w:p w:rsidR="0004375E" w:rsidRPr="0077272F" w:rsidRDefault="0004375E" w:rsidP="004320E4">
      <w:pPr>
        <w:tabs>
          <w:tab w:val="num" w:pos="360"/>
        </w:tabs>
        <w:rPr>
          <w:rFonts w:ascii="Arial" w:hAnsi="Arial"/>
          <w:sz w:val="22"/>
          <w:szCs w:val="22"/>
        </w:rPr>
      </w:pPr>
    </w:p>
    <w:p w:rsidR="00955F23" w:rsidRDefault="002D7934" w:rsidP="00955F23">
      <w:pPr>
        <w:pStyle w:val="ListParagraph"/>
        <w:numPr>
          <w:ilvl w:val="0"/>
          <w:numId w:val="3"/>
        </w:numPr>
        <w:tabs>
          <w:tab w:val="num" w:pos="360"/>
        </w:tabs>
        <w:autoSpaceDE w:val="0"/>
        <w:autoSpaceDN w:val="0"/>
        <w:adjustRightInd w:val="0"/>
        <w:rPr>
          <w:rFonts w:ascii="Arial" w:hAnsi="Arial"/>
          <w:sz w:val="22"/>
          <w:szCs w:val="22"/>
        </w:rPr>
      </w:pPr>
      <w:r>
        <w:rPr>
          <w:rFonts w:ascii="Arial" w:hAnsi="Arial"/>
          <w:sz w:val="22"/>
          <w:szCs w:val="22"/>
        </w:rPr>
        <w:t>A ‘Premises Licence H</w:t>
      </w:r>
      <w:r w:rsidR="004244BB" w:rsidRPr="00955F23">
        <w:rPr>
          <w:rFonts w:ascii="Arial" w:hAnsi="Arial"/>
          <w:sz w:val="22"/>
          <w:szCs w:val="22"/>
        </w:rPr>
        <w:t>older’ is a person holding a Premises Licence</w:t>
      </w:r>
      <w:r w:rsidR="00955F23" w:rsidRPr="00955F23">
        <w:rPr>
          <w:rFonts w:ascii="Arial" w:hAnsi="Arial"/>
          <w:sz w:val="22"/>
          <w:szCs w:val="22"/>
        </w:rPr>
        <w:t xml:space="preserve">, </w:t>
      </w:r>
      <w:r w:rsidR="00955F23" w:rsidRPr="00955F23">
        <w:rPr>
          <w:rFonts w:ascii="Arial" w:eastAsiaTheme="minorHAnsi" w:hAnsi="Arial"/>
          <w:sz w:val="22"/>
          <w:szCs w:val="22"/>
        </w:rPr>
        <w:t>authorising the supply of alcohol at the premises concerned</w:t>
      </w:r>
      <w:r w:rsidR="004244BB" w:rsidRPr="00955F23">
        <w:rPr>
          <w:rFonts w:ascii="Arial" w:hAnsi="Arial"/>
          <w:sz w:val="22"/>
          <w:szCs w:val="22"/>
        </w:rPr>
        <w:t xml:space="preserve"> under the Licensing Act 2003.</w:t>
      </w:r>
    </w:p>
    <w:p w:rsidR="00955F23" w:rsidRDefault="00955F23" w:rsidP="00955F23">
      <w:pPr>
        <w:pStyle w:val="ListParagraph"/>
        <w:autoSpaceDE w:val="0"/>
        <w:autoSpaceDN w:val="0"/>
        <w:adjustRightInd w:val="0"/>
        <w:rPr>
          <w:rFonts w:ascii="Arial" w:hAnsi="Arial"/>
          <w:sz w:val="22"/>
          <w:szCs w:val="22"/>
        </w:rPr>
      </w:pPr>
    </w:p>
    <w:p w:rsidR="00955F23" w:rsidRPr="00955F23" w:rsidRDefault="00955F23" w:rsidP="00955F23">
      <w:pPr>
        <w:pStyle w:val="ListParagraph"/>
        <w:numPr>
          <w:ilvl w:val="0"/>
          <w:numId w:val="3"/>
        </w:numPr>
        <w:tabs>
          <w:tab w:val="num" w:pos="360"/>
        </w:tabs>
        <w:autoSpaceDE w:val="0"/>
        <w:autoSpaceDN w:val="0"/>
        <w:adjustRightInd w:val="0"/>
        <w:rPr>
          <w:rFonts w:ascii="Arial" w:hAnsi="Arial"/>
          <w:sz w:val="22"/>
          <w:szCs w:val="22"/>
        </w:rPr>
      </w:pPr>
      <w:r w:rsidRPr="00955F23">
        <w:rPr>
          <w:rFonts w:ascii="Arial" w:eastAsiaTheme="minorHAnsi" w:hAnsi="Arial"/>
          <w:sz w:val="22"/>
          <w:szCs w:val="20"/>
        </w:rPr>
        <w:t>There is no e</w:t>
      </w:r>
      <w:r w:rsidR="002D7934">
        <w:rPr>
          <w:rFonts w:ascii="Arial" w:eastAsiaTheme="minorHAnsi" w:hAnsi="Arial"/>
          <w:sz w:val="22"/>
          <w:szCs w:val="20"/>
        </w:rPr>
        <w:t>xpiry date for this entitlement</w:t>
      </w:r>
      <w:r w:rsidRPr="00955F23">
        <w:rPr>
          <w:rFonts w:ascii="Arial" w:eastAsiaTheme="minorHAnsi" w:hAnsi="Arial"/>
          <w:sz w:val="22"/>
          <w:szCs w:val="20"/>
        </w:rPr>
        <w:t xml:space="preserve"> once the licensing authority has been notified. </w:t>
      </w:r>
      <w:r w:rsidR="002D7934">
        <w:rPr>
          <w:rFonts w:ascii="Arial" w:eastAsiaTheme="minorHAnsi" w:hAnsi="Arial"/>
          <w:sz w:val="22"/>
          <w:szCs w:val="20"/>
        </w:rPr>
        <w:t>S</w:t>
      </w:r>
      <w:r w:rsidRPr="00955F23">
        <w:rPr>
          <w:rFonts w:ascii="Arial" w:eastAsiaTheme="minorHAnsi" w:hAnsi="Arial"/>
          <w:sz w:val="22"/>
          <w:szCs w:val="20"/>
        </w:rPr>
        <w:t>hould the Premises Licence be transferred to a new holder</w:t>
      </w:r>
      <w:r w:rsidR="002D7934">
        <w:rPr>
          <w:rFonts w:ascii="Arial" w:eastAsiaTheme="minorHAnsi" w:hAnsi="Arial"/>
          <w:sz w:val="22"/>
          <w:szCs w:val="20"/>
        </w:rPr>
        <w:t xml:space="preserve"> however</w:t>
      </w:r>
      <w:r w:rsidRPr="00955F23">
        <w:rPr>
          <w:rFonts w:ascii="Arial" w:eastAsiaTheme="minorHAnsi" w:hAnsi="Arial"/>
          <w:sz w:val="22"/>
          <w:szCs w:val="20"/>
        </w:rPr>
        <w:t>, the notification will lapse and the new holder would need to submit a new notification. Additionally, the licensing authority may make an order which has the effect of removing the automatic entitlement. In these circumstances, the holder of the licence would be notified of the intention to issue such an order, and given the opportunity to contest it.</w:t>
      </w:r>
    </w:p>
    <w:p w:rsidR="00955F23" w:rsidRPr="00955F23" w:rsidRDefault="00955F23" w:rsidP="00955F23">
      <w:pPr>
        <w:pStyle w:val="ListParagraph"/>
        <w:autoSpaceDE w:val="0"/>
        <w:autoSpaceDN w:val="0"/>
        <w:adjustRightInd w:val="0"/>
        <w:rPr>
          <w:rFonts w:ascii="Arial" w:hAnsi="Arial"/>
          <w:sz w:val="22"/>
          <w:szCs w:val="22"/>
        </w:rPr>
      </w:pPr>
    </w:p>
    <w:p w:rsidR="00955F23" w:rsidRPr="00955F23" w:rsidRDefault="00955F23" w:rsidP="00955F23">
      <w:pPr>
        <w:pStyle w:val="ListParagraph"/>
        <w:numPr>
          <w:ilvl w:val="0"/>
          <w:numId w:val="3"/>
        </w:numPr>
        <w:tabs>
          <w:tab w:val="num" w:pos="360"/>
        </w:tabs>
        <w:autoSpaceDE w:val="0"/>
        <w:autoSpaceDN w:val="0"/>
        <w:adjustRightInd w:val="0"/>
        <w:rPr>
          <w:rFonts w:ascii="Arial" w:hAnsi="Arial"/>
          <w:szCs w:val="22"/>
        </w:rPr>
      </w:pPr>
      <w:r w:rsidRPr="00955F23">
        <w:rPr>
          <w:rFonts w:ascii="Arial" w:eastAsiaTheme="minorHAnsi" w:hAnsi="Arial"/>
          <w:sz w:val="22"/>
          <w:szCs w:val="20"/>
        </w:rPr>
        <w:t>All alcohol-licensed premises which provide gaming machines for use on the premises must comply with any relevant Code of Practice issued by the Gambling Commission under s.24 of the Gambling Act 2005. The Gaming Machine Code of Practice for alcohol-licensed premises is available via the Gambling Commission’s website, www.gamblingcommission.gov.uk</w:t>
      </w:r>
    </w:p>
    <w:p w:rsidR="00955F23" w:rsidRDefault="00955F23" w:rsidP="00955F23">
      <w:pPr>
        <w:pStyle w:val="ListParagraph"/>
        <w:autoSpaceDE w:val="0"/>
        <w:autoSpaceDN w:val="0"/>
        <w:adjustRightInd w:val="0"/>
        <w:rPr>
          <w:rFonts w:ascii="Arial" w:hAnsi="Arial"/>
          <w:sz w:val="22"/>
          <w:szCs w:val="22"/>
        </w:rPr>
      </w:pPr>
    </w:p>
    <w:p w:rsidR="0004375E" w:rsidRPr="0077272F" w:rsidRDefault="0004375E" w:rsidP="004320E4">
      <w:pPr>
        <w:tabs>
          <w:tab w:val="num" w:pos="360"/>
        </w:tabs>
        <w:ind w:right="-328"/>
        <w:rPr>
          <w:rFonts w:ascii="Arial" w:hAnsi="Arial"/>
          <w:sz w:val="22"/>
          <w:szCs w:val="22"/>
        </w:rPr>
      </w:pPr>
    </w:p>
    <w:p w:rsidR="0004375E" w:rsidRPr="0077272F" w:rsidRDefault="0004375E" w:rsidP="004320E4">
      <w:pPr>
        <w:tabs>
          <w:tab w:val="num" w:pos="360"/>
        </w:tabs>
        <w:rPr>
          <w:rFonts w:ascii="Arial" w:hAnsi="Arial"/>
          <w:sz w:val="22"/>
          <w:szCs w:val="22"/>
        </w:rPr>
      </w:pPr>
    </w:p>
    <w:p w:rsidR="0004375E" w:rsidRDefault="0004375E"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Default="0066283D" w:rsidP="004320E4">
      <w:pPr>
        <w:tabs>
          <w:tab w:val="num" w:pos="360"/>
        </w:tabs>
        <w:rPr>
          <w:rFonts w:ascii="Arial" w:hAnsi="Arial"/>
          <w:b/>
          <w:sz w:val="22"/>
          <w:szCs w:val="22"/>
        </w:rPr>
      </w:pPr>
    </w:p>
    <w:p w:rsidR="0066283D" w:rsidRPr="0077272F" w:rsidRDefault="0066283D" w:rsidP="004320E4">
      <w:pPr>
        <w:tabs>
          <w:tab w:val="num" w:pos="360"/>
        </w:tabs>
        <w:rPr>
          <w:rFonts w:ascii="Arial" w:hAnsi="Arial"/>
          <w:b/>
          <w:sz w:val="22"/>
          <w:szCs w:val="22"/>
        </w:rPr>
      </w:pPr>
    </w:p>
    <w:p w:rsidR="004244BB" w:rsidRPr="0077272F" w:rsidRDefault="0066283D" w:rsidP="0066283D">
      <w:pPr>
        <w:spacing w:after="200" w:line="276" w:lineRule="auto"/>
        <w:jc w:val="center"/>
        <w:rPr>
          <w:rFonts w:ascii="Arial" w:hAnsi="Arial"/>
          <w:sz w:val="22"/>
          <w:szCs w:val="22"/>
        </w:rPr>
      </w:pPr>
      <w:r w:rsidRPr="00F13202">
        <w:rPr>
          <w:rFonts w:ascii="Arial" w:hAnsi="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7" w:history="1">
        <w:r w:rsidRPr="00F13202">
          <w:rPr>
            <w:rStyle w:val="Hyperlink"/>
            <w:rFonts w:ascii="Arial" w:hAnsi="Arial"/>
            <w:b/>
            <w:sz w:val="20"/>
          </w:rPr>
          <w:t>www.gravesham.gov.uk/privacy</w:t>
        </w:r>
      </w:hyperlink>
    </w:p>
    <w:sectPr w:rsidR="004244BB" w:rsidRPr="0077272F" w:rsidSect="0025586B">
      <w:headerReference w:type="default" r:id="rId8"/>
      <w:footerReference w:type="even" r:id="rId9"/>
      <w:footerReference w:type="default" r:id="rId10"/>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BB" w:rsidRDefault="004244BB" w:rsidP="004244BB">
      <w:r>
        <w:separator/>
      </w:r>
    </w:p>
  </w:endnote>
  <w:endnote w:type="continuationSeparator" w:id="0">
    <w:p w:rsidR="004244BB" w:rsidRDefault="004244BB" w:rsidP="0042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55" w:rsidRDefault="002D7934"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A55" w:rsidRDefault="00FC35D4" w:rsidP="00676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55" w:rsidRDefault="002D7934"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35D4">
      <w:rPr>
        <w:rStyle w:val="PageNumber"/>
        <w:noProof/>
      </w:rPr>
      <w:t>2</w:t>
    </w:r>
    <w:r>
      <w:rPr>
        <w:rStyle w:val="PageNumber"/>
      </w:rPr>
      <w:fldChar w:fldCharType="end"/>
    </w:r>
  </w:p>
  <w:p w:rsidR="00D55A55" w:rsidRDefault="00FC35D4" w:rsidP="00676A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BB" w:rsidRDefault="004244BB" w:rsidP="004244BB">
      <w:r>
        <w:separator/>
      </w:r>
    </w:p>
  </w:footnote>
  <w:footnote w:type="continuationSeparator" w:id="0">
    <w:p w:rsidR="004244BB" w:rsidRDefault="004244BB" w:rsidP="0042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83" w:rsidRDefault="00FC35D4" w:rsidP="0025586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B" w:rsidRDefault="004244BB" w:rsidP="0025586B">
    <w:pPr>
      <w:pStyle w:val="Header"/>
      <w:jc w:val="right"/>
    </w:pPr>
    <w:r>
      <w:rPr>
        <w:noProof/>
        <w:lang w:eastAsia="en-GB"/>
      </w:rPr>
      <w:drawing>
        <wp:anchor distT="0" distB="0" distL="114300" distR="114300" simplePos="0" relativeHeight="251658240" behindDoc="0" locked="0" layoutInCell="1" allowOverlap="1" wp14:anchorId="69BCC3B4" wp14:editId="09ACCCDA">
          <wp:simplePos x="0" y="0"/>
          <wp:positionH relativeFrom="column">
            <wp:posOffset>4060825</wp:posOffset>
          </wp:positionH>
          <wp:positionV relativeFrom="paragraph">
            <wp:posOffset>-301625</wp:posOffset>
          </wp:positionV>
          <wp:extent cx="2386965" cy="688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6965"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EA6"/>
    <w:multiLevelType w:val="hybridMultilevel"/>
    <w:tmpl w:val="A5A08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56163"/>
    <w:multiLevelType w:val="hybridMultilevel"/>
    <w:tmpl w:val="9BDC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36A2E"/>
    <w:multiLevelType w:val="hybridMultilevel"/>
    <w:tmpl w:val="C40A4E9A"/>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80B61EE"/>
    <w:multiLevelType w:val="hybridMultilevel"/>
    <w:tmpl w:val="00F4CF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194D12"/>
    <w:multiLevelType w:val="hybridMultilevel"/>
    <w:tmpl w:val="A5A086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BB"/>
    <w:rsid w:val="0004375E"/>
    <w:rsid w:val="0019181B"/>
    <w:rsid w:val="002A4B51"/>
    <w:rsid w:val="002D7934"/>
    <w:rsid w:val="004244BB"/>
    <w:rsid w:val="004320E4"/>
    <w:rsid w:val="00433B6E"/>
    <w:rsid w:val="0066152E"/>
    <w:rsid w:val="0066283D"/>
    <w:rsid w:val="006A3A93"/>
    <w:rsid w:val="007248F7"/>
    <w:rsid w:val="007543CC"/>
    <w:rsid w:val="0077272F"/>
    <w:rsid w:val="00797643"/>
    <w:rsid w:val="00881A71"/>
    <w:rsid w:val="008C6EC6"/>
    <w:rsid w:val="008F4259"/>
    <w:rsid w:val="00952C5F"/>
    <w:rsid w:val="00955F23"/>
    <w:rsid w:val="00AC3823"/>
    <w:rsid w:val="00CD2279"/>
    <w:rsid w:val="00CF0117"/>
    <w:rsid w:val="00E91684"/>
    <w:rsid w:val="00F276E2"/>
    <w:rsid w:val="00FC3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34A782"/>
  <w15:docId w15:val="{A36FEE53-FAFA-48B5-9D0C-229F004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BB"/>
    <w:pPr>
      <w:spacing w:after="0" w:line="240" w:lineRule="auto"/>
    </w:pPr>
    <w:rPr>
      <w:rFonts w:ascii="Arial Narrow" w:eastAsia="Times New Roman"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4BB"/>
    <w:rPr>
      <w:b/>
      <w:bCs/>
    </w:rPr>
  </w:style>
  <w:style w:type="character" w:customStyle="1" w:styleId="BodyTextChar">
    <w:name w:val="Body Text Char"/>
    <w:basedOn w:val="DefaultParagraphFont"/>
    <w:link w:val="BodyText"/>
    <w:rsid w:val="004244BB"/>
    <w:rPr>
      <w:rFonts w:ascii="Arial Narrow" w:eastAsia="Times New Roman" w:hAnsi="Arial Narrow"/>
      <w:b/>
      <w:bCs/>
      <w:sz w:val="24"/>
      <w:szCs w:val="24"/>
    </w:rPr>
  </w:style>
  <w:style w:type="character" w:styleId="Hyperlink">
    <w:name w:val="Hyperlink"/>
    <w:rsid w:val="004244BB"/>
    <w:rPr>
      <w:color w:val="0000FF"/>
      <w:u w:val="single"/>
    </w:rPr>
  </w:style>
  <w:style w:type="paragraph" w:styleId="BodyText2">
    <w:name w:val="Body Text 2"/>
    <w:basedOn w:val="Normal"/>
    <w:link w:val="BodyText2Char"/>
    <w:rsid w:val="004244BB"/>
    <w:pPr>
      <w:jc w:val="both"/>
    </w:pPr>
    <w:rPr>
      <w:b/>
      <w:bCs/>
      <w:i/>
      <w:iCs/>
    </w:rPr>
  </w:style>
  <w:style w:type="character" w:customStyle="1" w:styleId="BodyText2Char">
    <w:name w:val="Body Text 2 Char"/>
    <w:basedOn w:val="DefaultParagraphFont"/>
    <w:link w:val="BodyText2"/>
    <w:rsid w:val="004244BB"/>
    <w:rPr>
      <w:rFonts w:ascii="Arial Narrow" w:eastAsia="Times New Roman" w:hAnsi="Arial Narrow"/>
      <w:b/>
      <w:bCs/>
      <w:i/>
      <w:iCs/>
      <w:sz w:val="24"/>
      <w:szCs w:val="24"/>
    </w:rPr>
  </w:style>
  <w:style w:type="paragraph" w:styleId="Footer">
    <w:name w:val="footer"/>
    <w:basedOn w:val="Normal"/>
    <w:link w:val="FooterChar"/>
    <w:rsid w:val="004244BB"/>
    <w:pPr>
      <w:tabs>
        <w:tab w:val="center" w:pos="4153"/>
        <w:tab w:val="right" w:pos="8306"/>
      </w:tabs>
    </w:pPr>
  </w:style>
  <w:style w:type="character" w:customStyle="1" w:styleId="FooterChar">
    <w:name w:val="Footer Char"/>
    <w:basedOn w:val="DefaultParagraphFont"/>
    <w:link w:val="Footer"/>
    <w:rsid w:val="004244BB"/>
    <w:rPr>
      <w:rFonts w:ascii="Arial Narrow" w:eastAsia="Times New Roman" w:hAnsi="Arial Narrow"/>
      <w:sz w:val="24"/>
      <w:szCs w:val="24"/>
    </w:rPr>
  </w:style>
  <w:style w:type="character" w:styleId="PageNumber">
    <w:name w:val="page number"/>
    <w:basedOn w:val="DefaultParagraphFont"/>
    <w:rsid w:val="004244BB"/>
  </w:style>
  <w:style w:type="paragraph" w:styleId="Header">
    <w:name w:val="header"/>
    <w:basedOn w:val="Normal"/>
    <w:link w:val="HeaderChar"/>
    <w:uiPriority w:val="99"/>
    <w:unhideWhenUsed/>
    <w:rsid w:val="004244BB"/>
    <w:pPr>
      <w:tabs>
        <w:tab w:val="center" w:pos="4513"/>
        <w:tab w:val="right" w:pos="9026"/>
      </w:tabs>
    </w:pPr>
  </w:style>
  <w:style w:type="character" w:customStyle="1" w:styleId="HeaderChar">
    <w:name w:val="Header Char"/>
    <w:basedOn w:val="DefaultParagraphFont"/>
    <w:link w:val="Header"/>
    <w:uiPriority w:val="99"/>
    <w:rsid w:val="004244BB"/>
    <w:rPr>
      <w:rFonts w:ascii="Arial Narrow" w:eastAsia="Times New Roman" w:hAnsi="Arial Narrow"/>
      <w:sz w:val="24"/>
      <w:szCs w:val="24"/>
    </w:rPr>
  </w:style>
  <w:style w:type="paragraph" w:styleId="BalloonText">
    <w:name w:val="Balloon Text"/>
    <w:basedOn w:val="Normal"/>
    <w:link w:val="BalloonTextChar"/>
    <w:uiPriority w:val="99"/>
    <w:semiHidden/>
    <w:unhideWhenUsed/>
    <w:rsid w:val="004244BB"/>
    <w:rPr>
      <w:rFonts w:ascii="Tahoma" w:hAnsi="Tahoma" w:cs="Tahoma"/>
      <w:sz w:val="16"/>
      <w:szCs w:val="16"/>
    </w:rPr>
  </w:style>
  <w:style w:type="character" w:customStyle="1" w:styleId="BalloonTextChar">
    <w:name w:val="Balloon Text Char"/>
    <w:basedOn w:val="DefaultParagraphFont"/>
    <w:link w:val="BalloonText"/>
    <w:uiPriority w:val="99"/>
    <w:semiHidden/>
    <w:rsid w:val="004244B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4375E"/>
    <w:rPr>
      <w:color w:val="800080" w:themeColor="followedHyperlink"/>
      <w:u w:val="single"/>
    </w:rPr>
  </w:style>
  <w:style w:type="table" w:styleId="TableGrid">
    <w:name w:val="Table Grid"/>
    <w:basedOn w:val="TableNormal"/>
    <w:uiPriority w:val="59"/>
    <w:rsid w:val="00432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vesham.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Lane-Blackwell, Emily</dc:creator>
  <cp:lastModifiedBy>Francis, Mandy</cp:lastModifiedBy>
  <cp:revision>3</cp:revision>
  <dcterms:created xsi:type="dcterms:W3CDTF">2019-02-26T16:00:00Z</dcterms:created>
  <dcterms:modified xsi:type="dcterms:W3CDTF">2022-07-29T09:48:00Z</dcterms:modified>
</cp:coreProperties>
</file>