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0AD71" w14:textId="77777777" w:rsidR="006C6308" w:rsidRDefault="006C6308">
      <w:pPr>
        <w:pStyle w:val="BodyText"/>
        <w:spacing w:before="10"/>
        <w:rPr>
          <w:rFonts w:ascii="Times New Roman"/>
        </w:rPr>
      </w:pPr>
    </w:p>
    <w:p w14:paraId="2E1A8199" w14:textId="77777777" w:rsidR="006C6308" w:rsidRDefault="00D22D68" w:rsidP="006E2FFA">
      <w:pPr>
        <w:pStyle w:val="BodyText"/>
        <w:ind w:left="2941"/>
        <w:rPr>
          <w:rFonts w:ascii="Times New Roman"/>
          <w:sz w:val="20"/>
        </w:rPr>
      </w:pPr>
      <w:r>
        <w:rPr>
          <w:rFonts w:ascii="Times New Roman"/>
          <w:noProof/>
          <w:sz w:val="20"/>
          <w:lang w:bidi="ar-SA"/>
        </w:rPr>
        <w:drawing>
          <wp:inline distT="0" distB="0" distL="0" distR="0" wp14:anchorId="73CC0010" wp14:editId="742B68EF">
            <wp:extent cx="2924443" cy="2007107"/>
            <wp:effectExtent l="0" t="0" r="0" b="0"/>
            <wp:docPr id="1" name="image1.jpeg" descr="Picture of Medway Council's logo" title="Medwa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924443" cy="2007107"/>
                    </a:xfrm>
                    <a:prstGeom prst="rect">
                      <a:avLst/>
                    </a:prstGeom>
                  </pic:spPr>
                </pic:pic>
              </a:graphicData>
            </a:graphic>
          </wp:inline>
        </w:drawing>
      </w:r>
    </w:p>
    <w:p w14:paraId="49EA913D" w14:textId="77777777" w:rsidR="006E2FFA" w:rsidRDefault="006E2FFA">
      <w:pPr>
        <w:spacing w:before="99"/>
        <w:ind w:left="1744" w:right="1514"/>
        <w:jc w:val="center"/>
        <w:rPr>
          <w:rFonts w:ascii="Trebuchet MS"/>
          <w:b/>
          <w:sz w:val="32"/>
        </w:rPr>
      </w:pPr>
    </w:p>
    <w:p w14:paraId="46D2B603" w14:textId="77777777" w:rsidR="006C6308" w:rsidRDefault="00D22D68">
      <w:pPr>
        <w:spacing w:before="99"/>
        <w:ind w:left="1744" w:right="1514"/>
        <w:jc w:val="center"/>
        <w:rPr>
          <w:rFonts w:ascii="Trebuchet MS"/>
          <w:b/>
          <w:sz w:val="32"/>
        </w:rPr>
      </w:pPr>
      <w:r>
        <w:rPr>
          <w:rFonts w:ascii="Trebuchet MS"/>
          <w:b/>
          <w:sz w:val="32"/>
        </w:rPr>
        <w:t>GAMBLING ACT 2005</w:t>
      </w:r>
    </w:p>
    <w:p w14:paraId="1C9D7DAA" w14:textId="77777777" w:rsidR="006C6308" w:rsidRDefault="006C6308">
      <w:pPr>
        <w:pStyle w:val="BodyText"/>
        <w:rPr>
          <w:rFonts w:ascii="Trebuchet MS"/>
          <w:b/>
          <w:sz w:val="36"/>
        </w:rPr>
      </w:pPr>
    </w:p>
    <w:p w14:paraId="60EA9DCD" w14:textId="77777777" w:rsidR="006C6308" w:rsidRDefault="006C6308">
      <w:pPr>
        <w:pStyle w:val="BodyText"/>
        <w:spacing w:before="7"/>
        <w:rPr>
          <w:rFonts w:ascii="Trebuchet MS"/>
          <w:b/>
          <w:sz w:val="30"/>
        </w:rPr>
      </w:pPr>
    </w:p>
    <w:p w14:paraId="23B4A069" w14:textId="77777777" w:rsidR="006C6308" w:rsidRPr="008A793B" w:rsidRDefault="00D22D68" w:rsidP="008A793B">
      <w:pPr>
        <w:pStyle w:val="Heading1"/>
      </w:pPr>
      <w:r w:rsidRPr="008A793B">
        <w:t>S</w:t>
      </w:r>
      <w:r w:rsidR="00827AFB" w:rsidRPr="008A793B">
        <w:t>TATEMENT OF GAMBLING POLICY 2022 – 2025</w:t>
      </w:r>
    </w:p>
    <w:p w14:paraId="637A94F0" w14:textId="77777777" w:rsidR="006C6308" w:rsidRDefault="00827AFB">
      <w:pPr>
        <w:spacing w:before="254"/>
        <w:ind w:left="307"/>
        <w:rPr>
          <w:sz w:val="28"/>
        </w:rPr>
      </w:pPr>
      <w:r>
        <w:rPr>
          <w:sz w:val="28"/>
        </w:rPr>
        <w:t>Published on 3 January 2022</w:t>
      </w:r>
    </w:p>
    <w:p w14:paraId="70B0AF40" w14:textId="77777777" w:rsidR="006C6308" w:rsidRDefault="00827AFB">
      <w:pPr>
        <w:spacing w:before="59"/>
        <w:ind w:left="307"/>
        <w:rPr>
          <w:sz w:val="28"/>
        </w:rPr>
      </w:pPr>
      <w:r>
        <w:rPr>
          <w:sz w:val="28"/>
        </w:rPr>
        <w:t>Effective from 31 January 2022</w:t>
      </w:r>
    </w:p>
    <w:p w14:paraId="454011F3" w14:textId="77777777" w:rsidR="006C6308" w:rsidRDefault="006C6308">
      <w:pPr>
        <w:pStyle w:val="BodyText"/>
        <w:rPr>
          <w:sz w:val="20"/>
        </w:rPr>
      </w:pPr>
    </w:p>
    <w:p w14:paraId="45FD801A" w14:textId="77777777" w:rsidR="006C6308" w:rsidRDefault="006C6308">
      <w:pPr>
        <w:pStyle w:val="BodyText"/>
        <w:rPr>
          <w:sz w:val="20"/>
        </w:rPr>
      </w:pPr>
    </w:p>
    <w:p w14:paraId="292843B5" w14:textId="77777777" w:rsidR="006C6308" w:rsidRDefault="006C6308">
      <w:pPr>
        <w:rPr>
          <w:sz w:val="18"/>
        </w:rPr>
        <w:sectPr w:rsidR="006C6308" w:rsidSect="00137AB9">
          <w:headerReference w:type="even" r:id="rId9"/>
          <w:headerReference w:type="default" r:id="rId10"/>
          <w:footerReference w:type="even" r:id="rId11"/>
          <w:footerReference w:type="default" r:id="rId12"/>
          <w:headerReference w:type="first" r:id="rId13"/>
          <w:footerReference w:type="first" r:id="rId14"/>
          <w:type w:val="continuous"/>
          <w:pgSz w:w="12250" w:h="15850"/>
          <w:pgMar w:top="1500" w:right="1020" w:bottom="280" w:left="940" w:header="720" w:footer="720" w:gutter="0"/>
          <w:pgNumType w:start="4"/>
          <w:cols w:space="720"/>
        </w:sectPr>
      </w:pPr>
    </w:p>
    <w:p w14:paraId="08BA3D91" w14:textId="77777777" w:rsidR="006C6308" w:rsidRDefault="006C6308">
      <w:pPr>
        <w:pStyle w:val="BodyText"/>
        <w:rPr>
          <w:sz w:val="28"/>
        </w:rPr>
      </w:pPr>
    </w:p>
    <w:p w14:paraId="6BD889BD" w14:textId="77777777" w:rsidR="006C6308" w:rsidRDefault="006C6308">
      <w:pPr>
        <w:pStyle w:val="BodyText"/>
        <w:rPr>
          <w:sz w:val="28"/>
        </w:rPr>
      </w:pPr>
    </w:p>
    <w:p w14:paraId="6D28FBFD" w14:textId="77777777" w:rsidR="006C6308" w:rsidRDefault="006C6308">
      <w:pPr>
        <w:pStyle w:val="BodyText"/>
        <w:spacing w:before="12"/>
        <w:rPr>
          <w:sz w:val="33"/>
        </w:rPr>
      </w:pPr>
    </w:p>
    <w:p w14:paraId="5857FB24" w14:textId="77777777" w:rsidR="006C6308" w:rsidRDefault="00D22D68" w:rsidP="00137AB9">
      <w:pPr>
        <w:spacing w:before="163" w:line="172" w:lineRule="auto"/>
        <w:ind w:left="336" w:right="106" w:hanging="29"/>
        <w:jc w:val="right"/>
        <w:rPr>
          <w:rFonts w:ascii="Trebuchet MS"/>
          <w:sz w:val="24"/>
        </w:rPr>
        <w:sectPr w:rsidR="006C6308">
          <w:type w:val="continuous"/>
          <w:pgSz w:w="12250" w:h="15850"/>
          <w:pgMar w:top="1500" w:right="1020" w:bottom="280" w:left="940" w:header="720" w:footer="720" w:gutter="0"/>
          <w:cols w:num="2" w:space="720" w:equalWidth="0">
            <w:col w:w="1634" w:space="6644"/>
            <w:col w:w="2012"/>
          </w:cols>
        </w:sectPr>
      </w:pPr>
      <w:r>
        <w:br w:type="column"/>
      </w:r>
    </w:p>
    <w:tbl>
      <w:tblPr>
        <w:tblW w:w="8648" w:type="dxa"/>
        <w:tblInd w:w="41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77"/>
        <w:gridCol w:w="6237"/>
        <w:gridCol w:w="1134"/>
      </w:tblGrid>
      <w:tr w:rsidR="000D1A0E" w14:paraId="447746FA" w14:textId="77777777" w:rsidTr="00C425C8">
        <w:trPr>
          <w:trHeight w:val="267"/>
        </w:trPr>
        <w:tc>
          <w:tcPr>
            <w:tcW w:w="1277" w:type="dxa"/>
            <w:shd w:val="clear" w:color="auto" w:fill="auto"/>
          </w:tcPr>
          <w:p w14:paraId="424A7303" w14:textId="77777777" w:rsidR="000D1A0E" w:rsidRDefault="000D1A0E" w:rsidP="00C425C8">
            <w:pPr>
              <w:pStyle w:val="TableParagraph"/>
              <w:spacing w:line="248" w:lineRule="exact"/>
              <w:ind w:left="108"/>
              <w:rPr>
                <w:b/>
              </w:rPr>
            </w:pPr>
            <w:r>
              <w:rPr>
                <w:b/>
              </w:rPr>
              <w:lastRenderedPageBreak/>
              <w:t>PART A</w:t>
            </w:r>
          </w:p>
        </w:tc>
        <w:tc>
          <w:tcPr>
            <w:tcW w:w="6237" w:type="dxa"/>
            <w:shd w:val="clear" w:color="auto" w:fill="auto"/>
          </w:tcPr>
          <w:p w14:paraId="3D2B1940" w14:textId="77777777" w:rsidR="000D1A0E" w:rsidRDefault="000D1A0E" w:rsidP="00C425C8">
            <w:pPr>
              <w:pStyle w:val="TableParagraph"/>
              <w:spacing w:line="248" w:lineRule="exact"/>
              <w:ind w:left="285"/>
              <w:rPr>
                <w:b/>
              </w:rPr>
            </w:pPr>
            <w:r>
              <w:rPr>
                <w:b/>
              </w:rPr>
              <w:t>INTRODUCTION AND DECLARATION</w:t>
            </w:r>
          </w:p>
        </w:tc>
        <w:tc>
          <w:tcPr>
            <w:tcW w:w="1134" w:type="dxa"/>
            <w:shd w:val="clear" w:color="auto" w:fill="auto"/>
          </w:tcPr>
          <w:p w14:paraId="397479F4" w14:textId="77777777" w:rsidR="000D1A0E" w:rsidRDefault="000D1A0E" w:rsidP="00C425C8">
            <w:pPr>
              <w:pStyle w:val="TableParagraph"/>
              <w:spacing w:line="248" w:lineRule="exact"/>
              <w:ind w:left="131"/>
            </w:pPr>
            <w:r>
              <w:t>Page 3</w:t>
            </w:r>
          </w:p>
        </w:tc>
      </w:tr>
      <w:tr w:rsidR="000D1A0E" w14:paraId="4AA0A574" w14:textId="77777777" w:rsidTr="00C425C8">
        <w:trPr>
          <w:trHeight w:val="261"/>
        </w:trPr>
        <w:tc>
          <w:tcPr>
            <w:tcW w:w="1277" w:type="dxa"/>
            <w:shd w:val="clear" w:color="auto" w:fill="auto"/>
          </w:tcPr>
          <w:p w14:paraId="2EEACDA5" w14:textId="77777777" w:rsidR="000D1A0E" w:rsidRDefault="000D1A0E" w:rsidP="00C425C8">
            <w:pPr>
              <w:pStyle w:val="TableParagraph"/>
              <w:spacing w:line="230" w:lineRule="exact"/>
              <w:ind w:left="108"/>
            </w:pPr>
            <w:r>
              <w:t>1.</w:t>
            </w:r>
          </w:p>
        </w:tc>
        <w:tc>
          <w:tcPr>
            <w:tcW w:w="6237" w:type="dxa"/>
            <w:shd w:val="clear" w:color="auto" w:fill="auto"/>
          </w:tcPr>
          <w:p w14:paraId="00E01135" w14:textId="77777777" w:rsidR="000D1A0E" w:rsidRDefault="000D1A0E" w:rsidP="00C425C8">
            <w:pPr>
              <w:pStyle w:val="TableParagraph"/>
              <w:spacing w:line="230" w:lineRule="exact"/>
              <w:ind w:left="285"/>
              <w:rPr>
                <w:b/>
              </w:rPr>
            </w:pPr>
            <w:r>
              <w:rPr>
                <w:b/>
              </w:rPr>
              <w:t>Medway Council</w:t>
            </w:r>
          </w:p>
        </w:tc>
        <w:tc>
          <w:tcPr>
            <w:tcW w:w="1134" w:type="dxa"/>
            <w:shd w:val="clear" w:color="auto" w:fill="auto"/>
          </w:tcPr>
          <w:p w14:paraId="2F00BEB3" w14:textId="77777777" w:rsidR="000D1A0E" w:rsidRDefault="000D1A0E" w:rsidP="00C425C8">
            <w:pPr>
              <w:pStyle w:val="TableParagraph"/>
              <w:spacing w:line="230" w:lineRule="exact"/>
              <w:ind w:left="131"/>
            </w:pPr>
            <w:r>
              <w:t>Page 5</w:t>
            </w:r>
          </w:p>
        </w:tc>
      </w:tr>
      <w:tr w:rsidR="000D1A0E" w14:paraId="1F2C5CF6" w14:textId="77777777" w:rsidTr="00C425C8">
        <w:trPr>
          <w:trHeight w:val="256"/>
        </w:trPr>
        <w:tc>
          <w:tcPr>
            <w:tcW w:w="1277" w:type="dxa"/>
            <w:shd w:val="clear" w:color="auto" w:fill="auto"/>
          </w:tcPr>
          <w:p w14:paraId="0FF842F9" w14:textId="77777777" w:rsidR="000D1A0E" w:rsidRDefault="000D1A0E" w:rsidP="00C425C8">
            <w:pPr>
              <w:pStyle w:val="TableParagraph"/>
              <w:spacing w:line="249" w:lineRule="exact"/>
              <w:ind w:left="108"/>
            </w:pPr>
            <w:r>
              <w:t>2.</w:t>
            </w:r>
          </w:p>
        </w:tc>
        <w:tc>
          <w:tcPr>
            <w:tcW w:w="6237" w:type="dxa"/>
            <w:shd w:val="clear" w:color="auto" w:fill="auto"/>
          </w:tcPr>
          <w:p w14:paraId="422E14F0" w14:textId="77777777" w:rsidR="000D1A0E" w:rsidRDefault="000D1A0E" w:rsidP="00C425C8">
            <w:pPr>
              <w:pStyle w:val="TableParagraph"/>
              <w:spacing w:line="249" w:lineRule="exact"/>
              <w:ind w:left="285"/>
              <w:rPr>
                <w:b/>
              </w:rPr>
            </w:pPr>
            <w:r>
              <w:rPr>
                <w:b/>
              </w:rPr>
              <w:t>The Licensing Objectives</w:t>
            </w:r>
          </w:p>
        </w:tc>
        <w:tc>
          <w:tcPr>
            <w:tcW w:w="1134" w:type="dxa"/>
            <w:shd w:val="clear" w:color="auto" w:fill="auto"/>
          </w:tcPr>
          <w:p w14:paraId="7CE603CA" w14:textId="77777777" w:rsidR="000D1A0E" w:rsidRDefault="000D1A0E" w:rsidP="00C425C8">
            <w:pPr>
              <w:pStyle w:val="TableParagraph"/>
              <w:spacing w:line="249" w:lineRule="exact"/>
              <w:ind w:left="131"/>
            </w:pPr>
            <w:r>
              <w:t>Page 7</w:t>
            </w:r>
          </w:p>
        </w:tc>
      </w:tr>
      <w:tr w:rsidR="000D1A0E" w14:paraId="7BB07400" w14:textId="77777777" w:rsidTr="00C425C8">
        <w:trPr>
          <w:trHeight w:val="268"/>
        </w:trPr>
        <w:tc>
          <w:tcPr>
            <w:tcW w:w="1277" w:type="dxa"/>
            <w:shd w:val="clear" w:color="auto" w:fill="auto"/>
          </w:tcPr>
          <w:p w14:paraId="03F71785" w14:textId="77777777" w:rsidR="000D1A0E" w:rsidRDefault="000D1A0E" w:rsidP="00C425C8">
            <w:pPr>
              <w:pStyle w:val="TableParagraph"/>
              <w:spacing w:line="249" w:lineRule="exact"/>
              <w:ind w:left="108"/>
            </w:pPr>
            <w:r>
              <w:t>3.</w:t>
            </w:r>
          </w:p>
        </w:tc>
        <w:tc>
          <w:tcPr>
            <w:tcW w:w="6237" w:type="dxa"/>
            <w:shd w:val="clear" w:color="auto" w:fill="auto"/>
          </w:tcPr>
          <w:p w14:paraId="394E0E1A" w14:textId="77777777" w:rsidR="000D1A0E" w:rsidRDefault="000D1A0E" w:rsidP="00C425C8">
            <w:pPr>
              <w:pStyle w:val="TableParagraph"/>
              <w:spacing w:line="249" w:lineRule="exact"/>
              <w:ind w:left="285"/>
              <w:rPr>
                <w:b/>
              </w:rPr>
            </w:pPr>
            <w:r>
              <w:rPr>
                <w:b/>
              </w:rPr>
              <w:t>Authorised Activities</w:t>
            </w:r>
          </w:p>
        </w:tc>
        <w:tc>
          <w:tcPr>
            <w:tcW w:w="1134" w:type="dxa"/>
            <w:shd w:val="clear" w:color="auto" w:fill="auto"/>
          </w:tcPr>
          <w:p w14:paraId="027FCB8C" w14:textId="77777777" w:rsidR="000D1A0E" w:rsidRDefault="00820270" w:rsidP="00C425C8">
            <w:pPr>
              <w:pStyle w:val="TableParagraph"/>
              <w:spacing w:line="249" w:lineRule="exact"/>
              <w:ind w:left="131"/>
            </w:pPr>
            <w:r>
              <w:t>Page 7</w:t>
            </w:r>
          </w:p>
        </w:tc>
      </w:tr>
      <w:tr w:rsidR="000D1A0E" w14:paraId="09770830" w14:textId="77777777" w:rsidTr="00C425C8">
        <w:trPr>
          <w:trHeight w:val="268"/>
        </w:trPr>
        <w:tc>
          <w:tcPr>
            <w:tcW w:w="1277" w:type="dxa"/>
            <w:shd w:val="clear" w:color="auto" w:fill="auto"/>
          </w:tcPr>
          <w:p w14:paraId="3B5F2268" w14:textId="77777777" w:rsidR="000D1A0E" w:rsidRDefault="000D1A0E" w:rsidP="00C425C8">
            <w:pPr>
              <w:pStyle w:val="TableParagraph"/>
              <w:spacing w:line="249" w:lineRule="exact"/>
              <w:ind w:left="108"/>
            </w:pPr>
            <w:r>
              <w:t>4.</w:t>
            </w:r>
          </w:p>
        </w:tc>
        <w:tc>
          <w:tcPr>
            <w:tcW w:w="6237" w:type="dxa"/>
            <w:shd w:val="clear" w:color="auto" w:fill="auto"/>
          </w:tcPr>
          <w:p w14:paraId="4BB7CAAB" w14:textId="77777777" w:rsidR="000D1A0E" w:rsidRDefault="000D1A0E" w:rsidP="00C425C8">
            <w:pPr>
              <w:pStyle w:val="TableParagraph"/>
              <w:spacing w:line="249" w:lineRule="exact"/>
              <w:ind w:left="285"/>
              <w:rPr>
                <w:b/>
              </w:rPr>
            </w:pPr>
            <w:r>
              <w:rPr>
                <w:b/>
              </w:rPr>
              <w:t>The Gambling Commission</w:t>
            </w:r>
          </w:p>
        </w:tc>
        <w:tc>
          <w:tcPr>
            <w:tcW w:w="1134" w:type="dxa"/>
            <w:shd w:val="clear" w:color="auto" w:fill="auto"/>
          </w:tcPr>
          <w:p w14:paraId="64E6E89F" w14:textId="77777777" w:rsidR="000D1A0E" w:rsidRDefault="00820270" w:rsidP="00C425C8">
            <w:pPr>
              <w:pStyle w:val="TableParagraph"/>
              <w:spacing w:line="249" w:lineRule="exact"/>
              <w:ind w:left="131"/>
            </w:pPr>
            <w:r>
              <w:t>Page 8</w:t>
            </w:r>
          </w:p>
        </w:tc>
      </w:tr>
      <w:tr w:rsidR="000D1A0E" w14:paraId="13546AF0" w14:textId="77777777" w:rsidTr="00C425C8">
        <w:trPr>
          <w:trHeight w:val="268"/>
        </w:trPr>
        <w:tc>
          <w:tcPr>
            <w:tcW w:w="1277" w:type="dxa"/>
            <w:shd w:val="clear" w:color="auto" w:fill="auto"/>
          </w:tcPr>
          <w:p w14:paraId="3681C68C" w14:textId="77777777" w:rsidR="000D1A0E" w:rsidRDefault="000D1A0E" w:rsidP="00C425C8">
            <w:pPr>
              <w:pStyle w:val="TableParagraph"/>
              <w:spacing w:line="249" w:lineRule="exact"/>
              <w:ind w:left="108"/>
            </w:pPr>
            <w:r>
              <w:t>5.</w:t>
            </w:r>
          </w:p>
        </w:tc>
        <w:tc>
          <w:tcPr>
            <w:tcW w:w="6237" w:type="dxa"/>
            <w:shd w:val="clear" w:color="auto" w:fill="auto"/>
          </w:tcPr>
          <w:p w14:paraId="2BAAA9AD" w14:textId="77777777" w:rsidR="000D1A0E" w:rsidRDefault="000D1A0E" w:rsidP="00C425C8">
            <w:pPr>
              <w:pStyle w:val="TableParagraph"/>
              <w:spacing w:line="249" w:lineRule="exact"/>
              <w:ind w:left="285"/>
              <w:rPr>
                <w:b/>
              </w:rPr>
            </w:pPr>
            <w:r>
              <w:rPr>
                <w:b/>
              </w:rPr>
              <w:t>Responsible Authorities</w:t>
            </w:r>
          </w:p>
        </w:tc>
        <w:tc>
          <w:tcPr>
            <w:tcW w:w="1134" w:type="dxa"/>
            <w:shd w:val="clear" w:color="auto" w:fill="auto"/>
          </w:tcPr>
          <w:p w14:paraId="4D3C09E5" w14:textId="77777777" w:rsidR="000D1A0E" w:rsidRDefault="00820270" w:rsidP="00C425C8">
            <w:pPr>
              <w:pStyle w:val="TableParagraph"/>
              <w:spacing w:line="249" w:lineRule="exact"/>
              <w:ind w:left="131"/>
            </w:pPr>
            <w:r>
              <w:t>Page 8</w:t>
            </w:r>
          </w:p>
        </w:tc>
      </w:tr>
      <w:tr w:rsidR="000D1A0E" w14:paraId="639DC823" w14:textId="77777777" w:rsidTr="00C425C8">
        <w:trPr>
          <w:trHeight w:val="268"/>
        </w:trPr>
        <w:tc>
          <w:tcPr>
            <w:tcW w:w="1277" w:type="dxa"/>
            <w:shd w:val="clear" w:color="auto" w:fill="auto"/>
          </w:tcPr>
          <w:p w14:paraId="28973D60" w14:textId="77777777" w:rsidR="000D1A0E" w:rsidRDefault="000D1A0E" w:rsidP="00C425C8">
            <w:pPr>
              <w:pStyle w:val="TableParagraph"/>
              <w:spacing w:line="249" w:lineRule="exact"/>
              <w:ind w:left="108"/>
            </w:pPr>
            <w:r>
              <w:t>6.</w:t>
            </w:r>
          </w:p>
        </w:tc>
        <w:tc>
          <w:tcPr>
            <w:tcW w:w="6237" w:type="dxa"/>
            <w:shd w:val="clear" w:color="auto" w:fill="auto"/>
          </w:tcPr>
          <w:p w14:paraId="4D1A4A97" w14:textId="77777777" w:rsidR="000D1A0E" w:rsidRDefault="000D1A0E" w:rsidP="00C425C8">
            <w:pPr>
              <w:pStyle w:val="TableParagraph"/>
              <w:spacing w:line="249" w:lineRule="exact"/>
              <w:ind w:left="285"/>
              <w:rPr>
                <w:b/>
              </w:rPr>
            </w:pPr>
            <w:r>
              <w:rPr>
                <w:b/>
              </w:rPr>
              <w:t>Interested Parties</w:t>
            </w:r>
          </w:p>
        </w:tc>
        <w:tc>
          <w:tcPr>
            <w:tcW w:w="1134" w:type="dxa"/>
            <w:shd w:val="clear" w:color="auto" w:fill="auto"/>
          </w:tcPr>
          <w:p w14:paraId="04AC5DF9" w14:textId="77777777" w:rsidR="000D1A0E" w:rsidRDefault="00820270" w:rsidP="00820270">
            <w:pPr>
              <w:pStyle w:val="TableParagraph"/>
              <w:spacing w:line="249" w:lineRule="exact"/>
              <w:ind w:left="131"/>
            </w:pPr>
            <w:r>
              <w:t>Page 9</w:t>
            </w:r>
          </w:p>
        </w:tc>
      </w:tr>
      <w:tr w:rsidR="000D1A0E" w14:paraId="46C6EF34" w14:textId="77777777" w:rsidTr="00C425C8">
        <w:trPr>
          <w:trHeight w:val="268"/>
        </w:trPr>
        <w:tc>
          <w:tcPr>
            <w:tcW w:w="1277" w:type="dxa"/>
            <w:shd w:val="clear" w:color="auto" w:fill="auto"/>
          </w:tcPr>
          <w:p w14:paraId="3713C6C6" w14:textId="77777777" w:rsidR="000D1A0E" w:rsidRDefault="000D1A0E" w:rsidP="00C425C8">
            <w:pPr>
              <w:pStyle w:val="TableParagraph"/>
              <w:spacing w:line="249" w:lineRule="exact"/>
              <w:ind w:left="108"/>
            </w:pPr>
            <w:r>
              <w:t>7.</w:t>
            </w:r>
          </w:p>
        </w:tc>
        <w:tc>
          <w:tcPr>
            <w:tcW w:w="6237" w:type="dxa"/>
            <w:shd w:val="clear" w:color="auto" w:fill="auto"/>
          </w:tcPr>
          <w:p w14:paraId="0CBD6E87" w14:textId="77777777" w:rsidR="000D1A0E" w:rsidRDefault="000D1A0E" w:rsidP="00C425C8">
            <w:pPr>
              <w:pStyle w:val="TableParagraph"/>
              <w:spacing w:line="249" w:lineRule="exact"/>
              <w:ind w:left="285"/>
              <w:rPr>
                <w:b/>
              </w:rPr>
            </w:pPr>
            <w:r>
              <w:rPr>
                <w:b/>
              </w:rPr>
              <w:t>The Council’s Functions</w:t>
            </w:r>
          </w:p>
        </w:tc>
        <w:tc>
          <w:tcPr>
            <w:tcW w:w="1134" w:type="dxa"/>
            <w:shd w:val="clear" w:color="auto" w:fill="auto"/>
          </w:tcPr>
          <w:p w14:paraId="5A45E74A" w14:textId="77777777" w:rsidR="000D1A0E" w:rsidRDefault="000D1A0E" w:rsidP="00C425C8">
            <w:pPr>
              <w:pStyle w:val="TableParagraph"/>
              <w:spacing w:line="249" w:lineRule="exact"/>
              <w:ind w:left="131"/>
            </w:pPr>
            <w:r>
              <w:t>Page 10</w:t>
            </w:r>
          </w:p>
        </w:tc>
      </w:tr>
      <w:tr w:rsidR="000D1A0E" w14:paraId="520FDBAC" w14:textId="77777777" w:rsidTr="00C425C8">
        <w:trPr>
          <w:trHeight w:val="268"/>
        </w:trPr>
        <w:tc>
          <w:tcPr>
            <w:tcW w:w="1277" w:type="dxa"/>
            <w:shd w:val="clear" w:color="auto" w:fill="auto"/>
          </w:tcPr>
          <w:p w14:paraId="58D37841" w14:textId="77777777" w:rsidR="000D1A0E" w:rsidRDefault="000D1A0E" w:rsidP="00C425C8">
            <w:pPr>
              <w:pStyle w:val="TableParagraph"/>
              <w:spacing w:line="249" w:lineRule="exact"/>
              <w:ind w:left="108"/>
            </w:pPr>
            <w:r>
              <w:t>8.</w:t>
            </w:r>
          </w:p>
        </w:tc>
        <w:tc>
          <w:tcPr>
            <w:tcW w:w="6237" w:type="dxa"/>
            <w:shd w:val="clear" w:color="auto" w:fill="auto"/>
          </w:tcPr>
          <w:p w14:paraId="43B931B3" w14:textId="77777777" w:rsidR="000D1A0E" w:rsidRDefault="000D1A0E" w:rsidP="00C425C8">
            <w:pPr>
              <w:pStyle w:val="TableParagraph"/>
              <w:spacing w:line="249" w:lineRule="exact"/>
              <w:ind w:left="285"/>
              <w:rPr>
                <w:b/>
              </w:rPr>
            </w:pPr>
            <w:r>
              <w:rPr>
                <w:b/>
              </w:rPr>
              <w:t>Exchange of Information</w:t>
            </w:r>
          </w:p>
        </w:tc>
        <w:tc>
          <w:tcPr>
            <w:tcW w:w="1134" w:type="dxa"/>
            <w:shd w:val="clear" w:color="auto" w:fill="auto"/>
          </w:tcPr>
          <w:p w14:paraId="32B482EF" w14:textId="77777777" w:rsidR="000D1A0E" w:rsidRDefault="000D1A0E" w:rsidP="00C425C8">
            <w:pPr>
              <w:pStyle w:val="TableParagraph"/>
              <w:spacing w:line="249" w:lineRule="exact"/>
              <w:ind w:left="131"/>
            </w:pPr>
            <w:r>
              <w:t>Page 11</w:t>
            </w:r>
          </w:p>
        </w:tc>
      </w:tr>
      <w:tr w:rsidR="000D1A0E" w14:paraId="43296F35" w14:textId="77777777" w:rsidTr="00C425C8">
        <w:trPr>
          <w:trHeight w:val="266"/>
        </w:trPr>
        <w:tc>
          <w:tcPr>
            <w:tcW w:w="1277" w:type="dxa"/>
            <w:shd w:val="clear" w:color="auto" w:fill="auto"/>
          </w:tcPr>
          <w:p w14:paraId="456B2EF3" w14:textId="77777777" w:rsidR="000D1A0E" w:rsidRDefault="000D1A0E" w:rsidP="00C425C8">
            <w:pPr>
              <w:pStyle w:val="TableParagraph"/>
              <w:spacing w:line="246" w:lineRule="exact"/>
              <w:ind w:left="108"/>
            </w:pPr>
            <w:r>
              <w:t>9.</w:t>
            </w:r>
          </w:p>
        </w:tc>
        <w:tc>
          <w:tcPr>
            <w:tcW w:w="6237" w:type="dxa"/>
            <w:shd w:val="clear" w:color="auto" w:fill="auto"/>
          </w:tcPr>
          <w:p w14:paraId="3BF4F579" w14:textId="77777777" w:rsidR="000D1A0E" w:rsidRDefault="000D1A0E" w:rsidP="00C425C8">
            <w:pPr>
              <w:pStyle w:val="TableParagraph"/>
              <w:spacing w:line="246" w:lineRule="exact"/>
              <w:ind w:left="285"/>
              <w:rPr>
                <w:b/>
              </w:rPr>
            </w:pPr>
            <w:r>
              <w:rPr>
                <w:b/>
              </w:rPr>
              <w:t>Enforcement</w:t>
            </w:r>
          </w:p>
        </w:tc>
        <w:tc>
          <w:tcPr>
            <w:tcW w:w="1134" w:type="dxa"/>
            <w:shd w:val="clear" w:color="auto" w:fill="auto"/>
          </w:tcPr>
          <w:p w14:paraId="3F79EA97" w14:textId="77777777" w:rsidR="000D1A0E" w:rsidRDefault="000D1A0E" w:rsidP="00820270">
            <w:pPr>
              <w:pStyle w:val="TableParagraph"/>
              <w:spacing w:line="246" w:lineRule="exact"/>
              <w:ind w:left="131"/>
            </w:pPr>
            <w:r>
              <w:t>Page 1</w:t>
            </w:r>
            <w:r w:rsidR="00820270">
              <w:t>1</w:t>
            </w:r>
          </w:p>
        </w:tc>
      </w:tr>
      <w:tr w:rsidR="000D1A0E" w14:paraId="1C874B9A" w14:textId="77777777" w:rsidTr="00C425C8">
        <w:trPr>
          <w:trHeight w:val="268"/>
        </w:trPr>
        <w:tc>
          <w:tcPr>
            <w:tcW w:w="1277" w:type="dxa"/>
            <w:shd w:val="clear" w:color="auto" w:fill="auto"/>
          </w:tcPr>
          <w:p w14:paraId="279C219E" w14:textId="77777777" w:rsidR="000D1A0E" w:rsidRDefault="000D1A0E" w:rsidP="00C425C8">
            <w:pPr>
              <w:pStyle w:val="TableParagraph"/>
              <w:spacing w:line="249" w:lineRule="exact"/>
              <w:ind w:left="108"/>
              <w:rPr>
                <w:b/>
              </w:rPr>
            </w:pPr>
            <w:r>
              <w:rPr>
                <w:b/>
              </w:rPr>
              <w:t>PART B</w:t>
            </w:r>
          </w:p>
        </w:tc>
        <w:tc>
          <w:tcPr>
            <w:tcW w:w="6237" w:type="dxa"/>
            <w:shd w:val="clear" w:color="auto" w:fill="auto"/>
          </w:tcPr>
          <w:p w14:paraId="2BC26A50" w14:textId="77777777" w:rsidR="000D1A0E" w:rsidRDefault="000D1A0E" w:rsidP="00C425C8">
            <w:pPr>
              <w:pStyle w:val="TableParagraph"/>
              <w:spacing w:line="249" w:lineRule="exact"/>
              <w:ind w:left="285"/>
              <w:rPr>
                <w:b/>
              </w:rPr>
            </w:pPr>
            <w:r>
              <w:rPr>
                <w:b/>
              </w:rPr>
              <w:t>PREMISES LICENCES: CONSIDERATION OF APPLICATIONS</w:t>
            </w:r>
          </w:p>
        </w:tc>
        <w:tc>
          <w:tcPr>
            <w:tcW w:w="1134" w:type="dxa"/>
            <w:shd w:val="clear" w:color="auto" w:fill="auto"/>
          </w:tcPr>
          <w:p w14:paraId="5C755694" w14:textId="77777777" w:rsidR="000D1A0E" w:rsidRDefault="000D1A0E" w:rsidP="00C425C8">
            <w:pPr>
              <w:pStyle w:val="TableParagraph"/>
              <w:rPr>
                <w:rFonts w:ascii="Times New Roman"/>
                <w:sz w:val="18"/>
              </w:rPr>
            </w:pPr>
          </w:p>
        </w:tc>
      </w:tr>
      <w:tr w:rsidR="000D1A0E" w14:paraId="72E8CCC2" w14:textId="77777777" w:rsidTr="00C425C8">
        <w:trPr>
          <w:trHeight w:val="268"/>
        </w:trPr>
        <w:tc>
          <w:tcPr>
            <w:tcW w:w="1277" w:type="dxa"/>
            <w:shd w:val="clear" w:color="auto" w:fill="auto"/>
          </w:tcPr>
          <w:p w14:paraId="0D6C12A3" w14:textId="77777777" w:rsidR="000D1A0E" w:rsidRDefault="000D1A0E" w:rsidP="00C425C8">
            <w:pPr>
              <w:pStyle w:val="TableParagraph"/>
              <w:spacing w:line="249" w:lineRule="exact"/>
              <w:ind w:left="108"/>
            </w:pPr>
            <w:r>
              <w:t>10.</w:t>
            </w:r>
          </w:p>
        </w:tc>
        <w:tc>
          <w:tcPr>
            <w:tcW w:w="6237" w:type="dxa"/>
            <w:shd w:val="clear" w:color="auto" w:fill="auto"/>
          </w:tcPr>
          <w:p w14:paraId="0613B9D4" w14:textId="77777777" w:rsidR="000D1A0E" w:rsidRDefault="000D1A0E" w:rsidP="00C425C8">
            <w:pPr>
              <w:pStyle w:val="TableParagraph"/>
              <w:spacing w:line="249" w:lineRule="exact"/>
              <w:ind w:left="285"/>
              <w:rPr>
                <w:b/>
              </w:rPr>
            </w:pPr>
            <w:r>
              <w:rPr>
                <w:b/>
              </w:rPr>
              <w:t>General Principles</w:t>
            </w:r>
          </w:p>
        </w:tc>
        <w:tc>
          <w:tcPr>
            <w:tcW w:w="1134" w:type="dxa"/>
            <w:shd w:val="clear" w:color="auto" w:fill="auto"/>
          </w:tcPr>
          <w:p w14:paraId="3DCCBFD9" w14:textId="77777777" w:rsidR="000D1A0E" w:rsidRDefault="000D1A0E" w:rsidP="00C425C8">
            <w:pPr>
              <w:pStyle w:val="TableParagraph"/>
              <w:spacing w:line="249" w:lineRule="exact"/>
              <w:ind w:left="131"/>
            </w:pPr>
            <w:r>
              <w:t>Page 14</w:t>
            </w:r>
          </w:p>
        </w:tc>
      </w:tr>
      <w:tr w:rsidR="000D1A0E" w14:paraId="734FF683" w14:textId="77777777" w:rsidTr="00C425C8">
        <w:trPr>
          <w:trHeight w:val="280"/>
        </w:trPr>
        <w:tc>
          <w:tcPr>
            <w:tcW w:w="1277" w:type="dxa"/>
            <w:shd w:val="clear" w:color="auto" w:fill="auto"/>
          </w:tcPr>
          <w:p w14:paraId="68042204" w14:textId="77777777" w:rsidR="000D1A0E" w:rsidRDefault="000D1A0E" w:rsidP="00C425C8">
            <w:pPr>
              <w:pStyle w:val="TableParagraph"/>
              <w:rPr>
                <w:rFonts w:ascii="Times New Roman"/>
                <w:sz w:val="20"/>
              </w:rPr>
            </w:pPr>
          </w:p>
        </w:tc>
        <w:tc>
          <w:tcPr>
            <w:tcW w:w="6237" w:type="dxa"/>
            <w:shd w:val="clear" w:color="auto" w:fill="auto"/>
          </w:tcPr>
          <w:p w14:paraId="0199D0E5" w14:textId="77777777" w:rsidR="000D1A0E" w:rsidRDefault="000D1A0E" w:rsidP="00C425C8">
            <w:pPr>
              <w:pStyle w:val="TableParagraph"/>
              <w:spacing w:before="9" w:line="252" w:lineRule="exact"/>
              <w:ind w:left="645"/>
            </w:pPr>
            <w:r>
              <w:t>Decision</w:t>
            </w:r>
            <w:r>
              <w:rPr>
                <w:spacing w:val="-5"/>
              </w:rPr>
              <w:t xml:space="preserve"> </w:t>
            </w:r>
            <w:r>
              <w:t>making</w:t>
            </w:r>
          </w:p>
        </w:tc>
        <w:tc>
          <w:tcPr>
            <w:tcW w:w="1134" w:type="dxa"/>
            <w:shd w:val="clear" w:color="auto" w:fill="auto"/>
          </w:tcPr>
          <w:p w14:paraId="04EF81B7" w14:textId="77777777" w:rsidR="000D1A0E" w:rsidRDefault="000D1A0E" w:rsidP="00C425C8">
            <w:pPr>
              <w:pStyle w:val="TableParagraph"/>
              <w:spacing w:line="261" w:lineRule="exact"/>
              <w:ind w:left="131"/>
            </w:pPr>
            <w:r>
              <w:t>Page 14</w:t>
            </w:r>
          </w:p>
        </w:tc>
      </w:tr>
      <w:tr w:rsidR="000D1A0E" w14:paraId="3F035F30" w14:textId="77777777" w:rsidTr="00C425C8">
        <w:trPr>
          <w:trHeight w:val="286"/>
        </w:trPr>
        <w:tc>
          <w:tcPr>
            <w:tcW w:w="1277" w:type="dxa"/>
            <w:shd w:val="clear" w:color="auto" w:fill="auto"/>
          </w:tcPr>
          <w:p w14:paraId="5DB0EB4B" w14:textId="77777777" w:rsidR="000D1A0E" w:rsidRDefault="000D1A0E" w:rsidP="00C425C8">
            <w:pPr>
              <w:pStyle w:val="TableParagraph"/>
              <w:rPr>
                <w:rFonts w:ascii="Times New Roman"/>
                <w:sz w:val="20"/>
              </w:rPr>
            </w:pPr>
          </w:p>
        </w:tc>
        <w:tc>
          <w:tcPr>
            <w:tcW w:w="6237" w:type="dxa"/>
            <w:shd w:val="clear" w:color="auto" w:fill="auto"/>
          </w:tcPr>
          <w:p w14:paraId="673F85D1" w14:textId="77777777" w:rsidR="000D1A0E" w:rsidRDefault="000D1A0E" w:rsidP="00C425C8">
            <w:pPr>
              <w:pStyle w:val="TableParagraph"/>
              <w:spacing w:before="21" w:line="240" w:lineRule="exact"/>
              <w:ind w:left="645"/>
            </w:pPr>
            <w:r>
              <w:t>Definition of</w:t>
            </w:r>
            <w:r>
              <w:rPr>
                <w:spacing w:val="-7"/>
              </w:rPr>
              <w:t xml:space="preserve"> </w:t>
            </w:r>
            <w:r>
              <w:t>‘premises’</w:t>
            </w:r>
          </w:p>
        </w:tc>
        <w:tc>
          <w:tcPr>
            <w:tcW w:w="1134" w:type="dxa"/>
            <w:shd w:val="clear" w:color="auto" w:fill="auto"/>
          </w:tcPr>
          <w:p w14:paraId="0AFDA082" w14:textId="77777777" w:rsidR="000D1A0E" w:rsidRDefault="000D1A0E" w:rsidP="00C425C8">
            <w:pPr>
              <w:pStyle w:val="TableParagraph"/>
              <w:spacing w:line="261" w:lineRule="exact"/>
              <w:ind w:left="131"/>
            </w:pPr>
            <w:r>
              <w:t>Page 14</w:t>
            </w:r>
          </w:p>
        </w:tc>
      </w:tr>
      <w:tr w:rsidR="000D1A0E" w14:paraId="296DF0B4" w14:textId="77777777" w:rsidTr="00C425C8">
        <w:trPr>
          <w:trHeight w:val="275"/>
        </w:trPr>
        <w:tc>
          <w:tcPr>
            <w:tcW w:w="1277" w:type="dxa"/>
            <w:shd w:val="clear" w:color="auto" w:fill="auto"/>
          </w:tcPr>
          <w:p w14:paraId="7F67849B" w14:textId="77777777" w:rsidR="000D1A0E" w:rsidRDefault="000D1A0E" w:rsidP="00C425C8">
            <w:pPr>
              <w:pStyle w:val="TableParagraph"/>
              <w:rPr>
                <w:rFonts w:ascii="Times New Roman"/>
                <w:sz w:val="20"/>
              </w:rPr>
            </w:pPr>
          </w:p>
        </w:tc>
        <w:tc>
          <w:tcPr>
            <w:tcW w:w="6237" w:type="dxa"/>
            <w:shd w:val="clear" w:color="auto" w:fill="auto"/>
          </w:tcPr>
          <w:p w14:paraId="41573C26" w14:textId="77777777" w:rsidR="000D1A0E" w:rsidRDefault="000D1A0E" w:rsidP="00C425C8">
            <w:pPr>
              <w:pStyle w:val="TableParagraph"/>
              <w:spacing w:before="9" w:line="252" w:lineRule="exact"/>
              <w:ind w:left="645"/>
            </w:pPr>
            <w:r>
              <w:t>Premises ‘ready for</w:t>
            </w:r>
            <w:r>
              <w:rPr>
                <w:spacing w:val="-5"/>
              </w:rPr>
              <w:t xml:space="preserve"> </w:t>
            </w:r>
            <w:r>
              <w:t>gambling’</w:t>
            </w:r>
          </w:p>
        </w:tc>
        <w:tc>
          <w:tcPr>
            <w:tcW w:w="1134" w:type="dxa"/>
            <w:shd w:val="clear" w:color="auto" w:fill="auto"/>
          </w:tcPr>
          <w:p w14:paraId="4AAB51CD" w14:textId="77777777" w:rsidR="000D1A0E" w:rsidRDefault="000D1A0E" w:rsidP="00C425C8">
            <w:pPr>
              <w:pStyle w:val="TableParagraph"/>
              <w:spacing w:line="261" w:lineRule="exact"/>
              <w:ind w:left="131"/>
            </w:pPr>
            <w:r>
              <w:t>Page 16</w:t>
            </w:r>
          </w:p>
        </w:tc>
      </w:tr>
      <w:tr w:rsidR="000D1A0E" w14:paraId="3A5CA1CC" w14:textId="77777777" w:rsidTr="00C425C8">
        <w:trPr>
          <w:trHeight w:val="285"/>
        </w:trPr>
        <w:tc>
          <w:tcPr>
            <w:tcW w:w="1277" w:type="dxa"/>
            <w:shd w:val="clear" w:color="auto" w:fill="auto"/>
          </w:tcPr>
          <w:p w14:paraId="79B7EAF3" w14:textId="77777777" w:rsidR="000D1A0E" w:rsidRDefault="000D1A0E" w:rsidP="00C425C8">
            <w:pPr>
              <w:pStyle w:val="TableParagraph"/>
              <w:rPr>
                <w:rFonts w:ascii="Times New Roman"/>
                <w:sz w:val="20"/>
              </w:rPr>
            </w:pPr>
          </w:p>
        </w:tc>
        <w:tc>
          <w:tcPr>
            <w:tcW w:w="6237" w:type="dxa"/>
            <w:shd w:val="clear" w:color="auto" w:fill="auto"/>
          </w:tcPr>
          <w:p w14:paraId="1FBD6A02" w14:textId="77777777" w:rsidR="000D1A0E" w:rsidRDefault="000D1A0E" w:rsidP="00C425C8">
            <w:pPr>
              <w:pStyle w:val="TableParagraph"/>
              <w:spacing w:before="21" w:line="237" w:lineRule="exact"/>
              <w:ind w:left="645"/>
            </w:pPr>
            <w:r>
              <w:t>Location</w:t>
            </w:r>
          </w:p>
        </w:tc>
        <w:tc>
          <w:tcPr>
            <w:tcW w:w="1134" w:type="dxa"/>
            <w:shd w:val="clear" w:color="auto" w:fill="auto"/>
          </w:tcPr>
          <w:p w14:paraId="4098A0C6" w14:textId="77777777" w:rsidR="000D1A0E" w:rsidRDefault="000D1A0E" w:rsidP="00C425C8">
            <w:pPr>
              <w:pStyle w:val="TableParagraph"/>
              <w:spacing w:line="258" w:lineRule="exact"/>
              <w:ind w:left="131"/>
            </w:pPr>
            <w:r>
              <w:t>Page 16</w:t>
            </w:r>
          </w:p>
        </w:tc>
      </w:tr>
      <w:tr w:rsidR="000D1A0E" w14:paraId="407D50F9" w14:textId="77777777" w:rsidTr="00C425C8">
        <w:trPr>
          <w:trHeight w:val="273"/>
        </w:trPr>
        <w:tc>
          <w:tcPr>
            <w:tcW w:w="1277" w:type="dxa"/>
            <w:shd w:val="clear" w:color="auto" w:fill="auto"/>
          </w:tcPr>
          <w:p w14:paraId="0EB7EF19" w14:textId="77777777" w:rsidR="000D1A0E" w:rsidRDefault="000D1A0E" w:rsidP="00C425C8">
            <w:pPr>
              <w:pStyle w:val="TableParagraph"/>
              <w:rPr>
                <w:rFonts w:ascii="Times New Roman"/>
                <w:sz w:val="20"/>
              </w:rPr>
            </w:pPr>
          </w:p>
        </w:tc>
        <w:tc>
          <w:tcPr>
            <w:tcW w:w="6237" w:type="dxa"/>
            <w:shd w:val="clear" w:color="auto" w:fill="auto"/>
          </w:tcPr>
          <w:p w14:paraId="415C3958" w14:textId="77777777" w:rsidR="000D1A0E" w:rsidRDefault="000D1A0E" w:rsidP="00C425C8">
            <w:pPr>
              <w:pStyle w:val="TableParagraph"/>
              <w:spacing w:before="9" w:line="252" w:lineRule="exact"/>
              <w:ind w:left="645"/>
            </w:pPr>
            <w:r>
              <w:t>Planning</w:t>
            </w:r>
          </w:p>
        </w:tc>
        <w:tc>
          <w:tcPr>
            <w:tcW w:w="1134" w:type="dxa"/>
            <w:shd w:val="clear" w:color="auto" w:fill="auto"/>
          </w:tcPr>
          <w:p w14:paraId="0A10C5B4" w14:textId="77777777" w:rsidR="000D1A0E" w:rsidRDefault="000D1A0E" w:rsidP="00C425C8">
            <w:pPr>
              <w:pStyle w:val="TableParagraph"/>
              <w:spacing w:line="261" w:lineRule="exact"/>
              <w:ind w:left="131"/>
            </w:pPr>
            <w:r>
              <w:t>Page 17</w:t>
            </w:r>
          </w:p>
        </w:tc>
      </w:tr>
      <w:tr w:rsidR="000D1A0E" w14:paraId="3F6EAA09" w14:textId="77777777" w:rsidTr="00C425C8">
        <w:trPr>
          <w:trHeight w:val="292"/>
        </w:trPr>
        <w:tc>
          <w:tcPr>
            <w:tcW w:w="1277" w:type="dxa"/>
            <w:shd w:val="clear" w:color="auto" w:fill="auto"/>
          </w:tcPr>
          <w:p w14:paraId="22983E58" w14:textId="77777777" w:rsidR="000D1A0E" w:rsidRDefault="000D1A0E" w:rsidP="00C425C8">
            <w:pPr>
              <w:pStyle w:val="TableParagraph"/>
              <w:rPr>
                <w:rFonts w:ascii="Times New Roman"/>
                <w:sz w:val="20"/>
              </w:rPr>
            </w:pPr>
          </w:p>
        </w:tc>
        <w:tc>
          <w:tcPr>
            <w:tcW w:w="6237" w:type="dxa"/>
            <w:shd w:val="clear" w:color="auto" w:fill="auto"/>
          </w:tcPr>
          <w:p w14:paraId="459C804C" w14:textId="77777777" w:rsidR="000D1A0E" w:rsidRDefault="000D1A0E" w:rsidP="00C425C8">
            <w:pPr>
              <w:pStyle w:val="TableParagraph"/>
              <w:spacing w:before="21" w:line="252" w:lineRule="exact"/>
              <w:ind w:left="645"/>
            </w:pPr>
            <w:r>
              <w:t>Duplication with other regulatory</w:t>
            </w:r>
            <w:r>
              <w:rPr>
                <w:spacing w:val="-11"/>
              </w:rPr>
              <w:t xml:space="preserve"> </w:t>
            </w:r>
            <w:r>
              <w:t>regimes</w:t>
            </w:r>
          </w:p>
        </w:tc>
        <w:tc>
          <w:tcPr>
            <w:tcW w:w="1134" w:type="dxa"/>
            <w:shd w:val="clear" w:color="auto" w:fill="auto"/>
          </w:tcPr>
          <w:p w14:paraId="1FF2C4A5" w14:textId="77777777" w:rsidR="000D1A0E" w:rsidRDefault="000D1A0E" w:rsidP="00C425C8">
            <w:pPr>
              <w:pStyle w:val="TableParagraph"/>
              <w:spacing w:line="268" w:lineRule="exact"/>
              <w:ind w:left="131"/>
            </w:pPr>
            <w:r>
              <w:t>Page 17</w:t>
            </w:r>
          </w:p>
        </w:tc>
      </w:tr>
      <w:tr w:rsidR="000D1A0E" w14:paraId="51B8E37D" w14:textId="77777777" w:rsidTr="00C425C8">
        <w:trPr>
          <w:trHeight w:val="273"/>
        </w:trPr>
        <w:tc>
          <w:tcPr>
            <w:tcW w:w="1277" w:type="dxa"/>
            <w:shd w:val="clear" w:color="auto" w:fill="auto"/>
          </w:tcPr>
          <w:p w14:paraId="137DE8AC" w14:textId="77777777" w:rsidR="000D1A0E" w:rsidRDefault="000D1A0E" w:rsidP="00C425C8">
            <w:pPr>
              <w:pStyle w:val="TableParagraph"/>
              <w:rPr>
                <w:rFonts w:ascii="Times New Roman"/>
                <w:sz w:val="20"/>
              </w:rPr>
            </w:pPr>
          </w:p>
        </w:tc>
        <w:tc>
          <w:tcPr>
            <w:tcW w:w="6237" w:type="dxa"/>
            <w:shd w:val="clear" w:color="auto" w:fill="auto"/>
          </w:tcPr>
          <w:p w14:paraId="6053DA4F" w14:textId="77777777" w:rsidR="000D1A0E" w:rsidRDefault="000D1A0E" w:rsidP="00C425C8">
            <w:pPr>
              <w:pStyle w:val="TableParagraph"/>
              <w:spacing w:before="9" w:line="242" w:lineRule="exact"/>
              <w:ind w:left="645"/>
            </w:pPr>
            <w:r>
              <w:t>Licensing</w:t>
            </w:r>
            <w:r>
              <w:rPr>
                <w:spacing w:val="-1"/>
              </w:rPr>
              <w:t xml:space="preserve"> </w:t>
            </w:r>
            <w:r>
              <w:t>objectives</w:t>
            </w:r>
          </w:p>
        </w:tc>
        <w:tc>
          <w:tcPr>
            <w:tcW w:w="1134" w:type="dxa"/>
            <w:shd w:val="clear" w:color="auto" w:fill="auto"/>
          </w:tcPr>
          <w:p w14:paraId="0BEB0203" w14:textId="77777777" w:rsidR="000D1A0E" w:rsidRDefault="000D1A0E" w:rsidP="00C425C8">
            <w:pPr>
              <w:pStyle w:val="TableParagraph"/>
              <w:spacing w:line="251" w:lineRule="exact"/>
              <w:ind w:left="131"/>
            </w:pPr>
            <w:r>
              <w:t>Page 17</w:t>
            </w:r>
          </w:p>
        </w:tc>
      </w:tr>
      <w:tr w:rsidR="000D1A0E" w14:paraId="2FBECB78" w14:textId="77777777" w:rsidTr="00C425C8">
        <w:trPr>
          <w:trHeight w:val="290"/>
        </w:trPr>
        <w:tc>
          <w:tcPr>
            <w:tcW w:w="1277" w:type="dxa"/>
            <w:shd w:val="clear" w:color="auto" w:fill="auto"/>
          </w:tcPr>
          <w:p w14:paraId="3CFC074E" w14:textId="77777777" w:rsidR="000D1A0E" w:rsidRDefault="000D1A0E" w:rsidP="00C425C8">
            <w:pPr>
              <w:pStyle w:val="TableParagraph"/>
              <w:rPr>
                <w:rFonts w:ascii="Times New Roman"/>
                <w:sz w:val="20"/>
              </w:rPr>
            </w:pPr>
          </w:p>
        </w:tc>
        <w:tc>
          <w:tcPr>
            <w:tcW w:w="6237" w:type="dxa"/>
            <w:shd w:val="clear" w:color="auto" w:fill="auto"/>
          </w:tcPr>
          <w:p w14:paraId="2BB10D75" w14:textId="77777777" w:rsidR="000D1A0E" w:rsidRDefault="00820270" w:rsidP="00C425C8">
            <w:pPr>
              <w:pStyle w:val="TableParagraph"/>
              <w:spacing w:before="18" w:line="254" w:lineRule="exact"/>
              <w:ind w:left="645"/>
            </w:pPr>
            <w:r>
              <w:t xml:space="preserve">Safeguarding against </w:t>
            </w:r>
            <w:r w:rsidR="000D1A0E">
              <w:t>Child Sexual</w:t>
            </w:r>
            <w:r w:rsidR="000D1A0E">
              <w:rPr>
                <w:spacing w:val="1"/>
              </w:rPr>
              <w:t xml:space="preserve"> </w:t>
            </w:r>
            <w:r w:rsidR="000D1A0E">
              <w:t>Exploitation</w:t>
            </w:r>
          </w:p>
        </w:tc>
        <w:tc>
          <w:tcPr>
            <w:tcW w:w="1134" w:type="dxa"/>
            <w:shd w:val="clear" w:color="auto" w:fill="auto"/>
          </w:tcPr>
          <w:p w14:paraId="425E1E57" w14:textId="77777777" w:rsidR="000D1A0E" w:rsidRDefault="000D1A0E" w:rsidP="00C425C8">
            <w:pPr>
              <w:pStyle w:val="TableParagraph"/>
              <w:spacing w:line="268" w:lineRule="exact"/>
              <w:ind w:left="131"/>
            </w:pPr>
            <w:r>
              <w:t>Page 20</w:t>
            </w:r>
          </w:p>
        </w:tc>
      </w:tr>
      <w:tr w:rsidR="000D1A0E" w14:paraId="285A59BC" w14:textId="77777777" w:rsidTr="00C425C8">
        <w:trPr>
          <w:trHeight w:val="271"/>
        </w:trPr>
        <w:tc>
          <w:tcPr>
            <w:tcW w:w="1277" w:type="dxa"/>
            <w:shd w:val="clear" w:color="auto" w:fill="auto"/>
          </w:tcPr>
          <w:p w14:paraId="45908898" w14:textId="77777777" w:rsidR="000D1A0E" w:rsidRDefault="000D1A0E" w:rsidP="00C425C8">
            <w:pPr>
              <w:pStyle w:val="TableParagraph"/>
              <w:rPr>
                <w:rFonts w:ascii="Times New Roman"/>
                <w:sz w:val="18"/>
              </w:rPr>
            </w:pPr>
          </w:p>
        </w:tc>
        <w:tc>
          <w:tcPr>
            <w:tcW w:w="6237" w:type="dxa"/>
            <w:shd w:val="clear" w:color="auto" w:fill="auto"/>
          </w:tcPr>
          <w:p w14:paraId="54D50C6E" w14:textId="77777777" w:rsidR="000D1A0E" w:rsidRDefault="000D1A0E" w:rsidP="00C425C8">
            <w:pPr>
              <w:pStyle w:val="TableParagraph"/>
              <w:spacing w:before="6" w:line="242" w:lineRule="exact"/>
              <w:ind w:left="645"/>
            </w:pPr>
            <w:r>
              <w:t>Public</w:t>
            </w:r>
            <w:r>
              <w:rPr>
                <w:spacing w:val="2"/>
              </w:rPr>
              <w:t xml:space="preserve"> </w:t>
            </w:r>
            <w:r>
              <w:t>Health</w:t>
            </w:r>
            <w:r w:rsidR="00820270">
              <w:t xml:space="preserve"> Considerations</w:t>
            </w:r>
          </w:p>
        </w:tc>
        <w:tc>
          <w:tcPr>
            <w:tcW w:w="1134" w:type="dxa"/>
            <w:shd w:val="clear" w:color="auto" w:fill="auto"/>
          </w:tcPr>
          <w:p w14:paraId="0C4AB04E" w14:textId="77777777" w:rsidR="000D1A0E" w:rsidRDefault="000D1A0E" w:rsidP="00C425C8">
            <w:pPr>
              <w:pStyle w:val="TableParagraph"/>
              <w:spacing w:line="249" w:lineRule="exact"/>
              <w:ind w:left="131"/>
            </w:pPr>
            <w:r>
              <w:t>Page 20</w:t>
            </w:r>
          </w:p>
        </w:tc>
      </w:tr>
      <w:tr w:rsidR="000D1A0E" w14:paraId="576DE1A9" w14:textId="77777777" w:rsidTr="00C425C8">
        <w:trPr>
          <w:trHeight w:val="290"/>
        </w:trPr>
        <w:tc>
          <w:tcPr>
            <w:tcW w:w="1277" w:type="dxa"/>
            <w:shd w:val="clear" w:color="auto" w:fill="auto"/>
          </w:tcPr>
          <w:p w14:paraId="2D313A05" w14:textId="77777777" w:rsidR="000D1A0E" w:rsidRPr="003E5610" w:rsidRDefault="000D1A0E" w:rsidP="00C425C8">
            <w:pPr>
              <w:pStyle w:val="TableParagraph"/>
              <w:rPr>
                <w:rFonts w:ascii="Times New Roman"/>
                <w:color w:val="FF0000"/>
                <w:sz w:val="20"/>
              </w:rPr>
            </w:pPr>
          </w:p>
        </w:tc>
        <w:tc>
          <w:tcPr>
            <w:tcW w:w="6237" w:type="dxa"/>
            <w:shd w:val="clear" w:color="auto" w:fill="auto"/>
          </w:tcPr>
          <w:p w14:paraId="548B988C" w14:textId="77777777" w:rsidR="000D1A0E" w:rsidRDefault="000D1A0E" w:rsidP="00C425C8">
            <w:pPr>
              <w:pStyle w:val="TableParagraph"/>
              <w:spacing w:before="18" w:line="254" w:lineRule="exact"/>
              <w:ind w:left="645"/>
            </w:pPr>
            <w:r>
              <w:t>Promoting Responsible</w:t>
            </w:r>
            <w:r>
              <w:rPr>
                <w:spacing w:val="1"/>
              </w:rPr>
              <w:t xml:space="preserve"> </w:t>
            </w:r>
            <w:r>
              <w:t>Gambling</w:t>
            </w:r>
          </w:p>
        </w:tc>
        <w:tc>
          <w:tcPr>
            <w:tcW w:w="1134" w:type="dxa"/>
            <w:shd w:val="clear" w:color="auto" w:fill="auto"/>
          </w:tcPr>
          <w:p w14:paraId="0A681EAF" w14:textId="77777777" w:rsidR="000D1A0E" w:rsidRPr="003E5610" w:rsidRDefault="000D1A0E" w:rsidP="00C425C8">
            <w:pPr>
              <w:pStyle w:val="TableParagraph"/>
              <w:spacing w:line="268" w:lineRule="exact"/>
              <w:ind w:left="131"/>
              <w:rPr>
                <w:color w:val="FF0000"/>
              </w:rPr>
            </w:pPr>
            <w:r>
              <w:t>Page 2</w:t>
            </w:r>
            <w:r w:rsidRPr="00820270">
              <w:t>1</w:t>
            </w:r>
          </w:p>
        </w:tc>
      </w:tr>
      <w:tr w:rsidR="000D1A0E" w14:paraId="5D8BE444" w14:textId="77777777" w:rsidTr="00C425C8">
        <w:trPr>
          <w:trHeight w:val="271"/>
        </w:trPr>
        <w:tc>
          <w:tcPr>
            <w:tcW w:w="1277" w:type="dxa"/>
            <w:shd w:val="clear" w:color="auto" w:fill="auto"/>
          </w:tcPr>
          <w:p w14:paraId="2D76F22D" w14:textId="77777777" w:rsidR="000D1A0E" w:rsidRDefault="000D1A0E" w:rsidP="00C425C8">
            <w:pPr>
              <w:pStyle w:val="TableParagraph"/>
              <w:rPr>
                <w:rFonts w:ascii="Times New Roman"/>
                <w:sz w:val="18"/>
              </w:rPr>
            </w:pPr>
          </w:p>
        </w:tc>
        <w:tc>
          <w:tcPr>
            <w:tcW w:w="6237" w:type="dxa"/>
            <w:shd w:val="clear" w:color="auto" w:fill="auto"/>
          </w:tcPr>
          <w:p w14:paraId="473583C3" w14:textId="77777777" w:rsidR="000D1A0E" w:rsidRDefault="000D1A0E" w:rsidP="00C425C8">
            <w:pPr>
              <w:pStyle w:val="TableParagraph"/>
              <w:spacing w:before="6" w:line="242" w:lineRule="exact"/>
              <w:ind w:left="645"/>
            </w:pPr>
            <w:r>
              <w:t>Local Risk Assessments</w:t>
            </w:r>
          </w:p>
        </w:tc>
        <w:tc>
          <w:tcPr>
            <w:tcW w:w="1134" w:type="dxa"/>
            <w:shd w:val="clear" w:color="auto" w:fill="auto"/>
          </w:tcPr>
          <w:p w14:paraId="6B0C9A64" w14:textId="77777777" w:rsidR="000D1A0E" w:rsidRDefault="000D1A0E" w:rsidP="00C425C8">
            <w:pPr>
              <w:pStyle w:val="TableParagraph"/>
              <w:spacing w:line="249" w:lineRule="exact"/>
              <w:ind w:left="131"/>
            </w:pPr>
            <w:r>
              <w:t>Page 21</w:t>
            </w:r>
          </w:p>
        </w:tc>
      </w:tr>
      <w:tr w:rsidR="000D1A0E" w14:paraId="1C102296" w14:textId="77777777" w:rsidTr="00C425C8">
        <w:trPr>
          <w:trHeight w:val="290"/>
        </w:trPr>
        <w:tc>
          <w:tcPr>
            <w:tcW w:w="1277" w:type="dxa"/>
            <w:shd w:val="clear" w:color="auto" w:fill="auto"/>
          </w:tcPr>
          <w:p w14:paraId="5AC0DAF2" w14:textId="77777777" w:rsidR="000D1A0E" w:rsidRDefault="000D1A0E" w:rsidP="00C425C8">
            <w:pPr>
              <w:pStyle w:val="TableParagraph"/>
              <w:rPr>
                <w:rFonts w:ascii="Times New Roman"/>
                <w:sz w:val="20"/>
              </w:rPr>
            </w:pPr>
          </w:p>
        </w:tc>
        <w:tc>
          <w:tcPr>
            <w:tcW w:w="6237" w:type="dxa"/>
            <w:shd w:val="clear" w:color="auto" w:fill="auto"/>
          </w:tcPr>
          <w:p w14:paraId="339C5260" w14:textId="77777777" w:rsidR="000D1A0E" w:rsidRDefault="000D1A0E" w:rsidP="00C425C8">
            <w:pPr>
              <w:pStyle w:val="TableParagraph"/>
              <w:spacing w:before="18" w:line="254" w:lineRule="exact"/>
              <w:ind w:left="645"/>
            </w:pPr>
            <w:r>
              <w:t>Licence</w:t>
            </w:r>
            <w:r>
              <w:rPr>
                <w:spacing w:val="2"/>
              </w:rPr>
              <w:t xml:space="preserve"> </w:t>
            </w:r>
            <w:r>
              <w:t>Conditions</w:t>
            </w:r>
          </w:p>
        </w:tc>
        <w:tc>
          <w:tcPr>
            <w:tcW w:w="1134" w:type="dxa"/>
            <w:shd w:val="clear" w:color="auto" w:fill="auto"/>
          </w:tcPr>
          <w:p w14:paraId="0F110C43" w14:textId="77777777" w:rsidR="000D1A0E" w:rsidRDefault="000D1A0E" w:rsidP="00C425C8">
            <w:pPr>
              <w:pStyle w:val="TableParagraph"/>
              <w:spacing w:line="268" w:lineRule="exact"/>
              <w:ind w:left="131"/>
            </w:pPr>
            <w:r>
              <w:t>Page 21</w:t>
            </w:r>
          </w:p>
        </w:tc>
      </w:tr>
      <w:tr w:rsidR="000D1A0E" w14:paraId="45FEE793" w14:textId="77777777" w:rsidTr="00C425C8">
        <w:trPr>
          <w:trHeight w:val="273"/>
        </w:trPr>
        <w:tc>
          <w:tcPr>
            <w:tcW w:w="1277" w:type="dxa"/>
            <w:shd w:val="clear" w:color="auto" w:fill="auto"/>
          </w:tcPr>
          <w:p w14:paraId="320B8978" w14:textId="77777777" w:rsidR="000D1A0E" w:rsidRDefault="000D1A0E" w:rsidP="00C425C8">
            <w:pPr>
              <w:pStyle w:val="TableParagraph"/>
              <w:rPr>
                <w:rFonts w:ascii="Times New Roman"/>
                <w:sz w:val="18"/>
              </w:rPr>
            </w:pPr>
          </w:p>
        </w:tc>
        <w:tc>
          <w:tcPr>
            <w:tcW w:w="6237" w:type="dxa"/>
            <w:shd w:val="clear" w:color="auto" w:fill="auto"/>
          </w:tcPr>
          <w:p w14:paraId="7FA5842D" w14:textId="77777777" w:rsidR="000D1A0E" w:rsidRDefault="000D1A0E" w:rsidP="00C425C8">
            <w:pPr>
              <w:pStyle w:val="TableParagraph"/>
              <w:spacing w:before="9" w:line="240" w:lineRule="exact"/>
              <w:ind w:left="645"/>
            </w:pPr>
            <w:r>
              <w:t>Door Supervisors</w:t>
            </w:r>
          </w:p>
        </w:tc>
        <w:tc>
          <w:tcPr>
            <w:tcW w:w="1134" w:type="dxa"/>
            <w:shd w:val="clear" w:color="auto" w:fill="auto"/>
          </w:tcPr>
          <w:p w14:paraId="0BCCAC69" w14:textId="77777777" w:rsidR="000D1A0E" w:rsidRDefault="000D1A0E" w:rsidP="00C425C8">
            <w:pPr>
              <w:pStyle w:val="TableParagraph"/>
              <w:spacing w:line="249" w:lineRule="exact"/>
              <w:ind w:left="131"/>
            </w:pPr>
            <w:r>
              <w:t>Page 22</w:t>
            </w:r>
          </w:p>
        </w:tc>
      </w:tr>
      <w:tr w:rsidR="000D1A0E" w14:paraId="1BB23695" w14:textId="77777777" w:rsidTr="00C425C8">
        <w:trPr>
          <w:trHeight w:val="264"/>
        </w:trPr>
        <w:tc>
          <w:tcPr>
            <w:tcW w:w="1277" w:type="dxa"/>
            <w:shd w:val="clear" w:color="auto" w:fill="auto"/>
          </w:tcPr>
          <w:p w14:paraId="5F06CB6A" w14:textId="77777777" w:rsidR="000D1A0E" w:rsidRDefault="000D1A0E" w:rsidP="00C425C8">
            <w:pPr>
              <w:pStyle w:val="TableParagraph"/>
              <w:spacing w:line="249" w:lineRule="exact"/>
              <w:ind w:left="108"/>
            </w:pPr>
            <w:r>
              <w:t>11.</w:t>
            </w:r>
          </w:p>
        </w:tc>
        <w:tc>
          <w:tcPr>
            <w:tcW w:w="6237" w:type="dxa"/>
            <w:shd w:val="clear" w:color="auto" w:fill="auto"/>
          </w:tcPr>
          <w:p w14:paraId="22B6999F" w14:textId="77777777" w:rsidR="000D1A0E" w:rsidRDefault="000D1A0E" w:rsidP="00C425C8">
            <w:pPr>
              <w:pStyle w:val="TableParagraph"/>
              <w:spacing w:line="249" w:lineRule="exact"/>
              <w:ind w:left="285"/>
              <w:rPr>
                <w:b/>
              </w:rPr>
            </w:pPr>
            <w:r>
              <w:rPr>
                <w:b/>
              </w:rPr>
              <w:t>Adult Gaming Centres</w:t>
            </w:r>
          </w:p>
        </w:tc>
        <w:tc>
          <w:tcPr>
            <w:tcW w:w="1134" w:type="dxa"/>
            <w:shd w:val="clear" w:color="auto" w:fill="auto"/>
          </w:tcPr>
          <w:p w14:paraId="523022C1" w14:textId="77777777" w:rsidR="000D1A0E" w:rsidRDefault="000D1A0E" w:rsidP="00C425C8">
            <w:pPr>
              <w:pStyle w:val="TableParagraph"/>
              <w:spacing w:line="249" w:lineRule="exact"/>
              <w:ind w:left="131"/>
            </w:pPr>
            <w:r>
              <w:t>Page 23</w:t>
            </w:r>
          </w:p>
        </w:tc>
      </w:tr>
      <w:tr w:rsidR="000D1A0E" w14:paraId="11D9A257" w14:textId="77777777" w:rsidTr="00C425C8">
        <w:trPr>
          <w:trHeight w:val="268"/>
        </w:trPr>
        <w:tc>
          <w:tcPr>
            <w:tcW w:w="1277" w:type="dxa"/>
            <w:shd w:val="clear" w:color="auto" w:fill="auto"/>
          </w:tcPr>
          <w:p w14:paraId="1EE4BE42" w14:textId="77777777" w:rsidR="000D1A0E" w:rsidRDefault="000D1A0E" w:rsidP="00C425C8">
            <w:pPr>
              <w:pStyle w:val="TableParagraph"/>
              <w:spacing w:line="249" w:lineRule="exact"/>
              <w:ind w:left="108"/>
            </w:pPr>
            <w:r>
              <w:t>12.</w:t>
            </w:r>
          </w:p>
        </w:tc>
        <w:tc>
          <w:tcPr>
            <w:tcW w:w="6237" w:type="dxa"/>
            <w:shd w:val="clear" w:color="auto" w:fill="auto"/>
          </w:tcPr>
          <w:p w14:paraId="4863B26F" w14:textId="77777777" w:rsidR="000D1A0E" w:rsidRDefault="000D1A0E" w:rsidP="00C425C8">
            <w:pPr>
              <w:pStyle w:val="TableParagraph"/>
              <w:spacing w:line="249" w:lineRule="exact"/>
              <w:ind w:left="285"/>
              <w:rPr>
                <w:b/>
              </w:rPr>
            </w:pPr>
            <w:r>
              <w:rPr>
                <w:b/>
              </w:rPr>
              <w:t>(Licensed) Family Entertainment Centres</w:t>
            </w:r>
          </w:p>
        </w:tc>
        <w:tc>
          <w:tcPr>
            <w:tcW w:w="1134" w:type="dxa"/>
            <w:shd w:val="clear" w:color="auto" w:fill="auto"/>
          </w:tcPr>
          <w:p w14:paraId="33C1189A" w14:textId="77777777" w:rsidR="000D1A0E" w:rsidRDefault="000D1A0E" w:rsidP="00C425C8">
            <w:pPr>
              <w:pStyle w:val="TableParagraph"/>
              <w:spacing w:line="249" w:lineRule="exact"/>
              <w:ind w:left="131"/>
            </w:pPr>
            <w:r>
              <w:t>Page 23</w:t>
            </w:r>
          </w:p>
        </w:tc>
      </w:tr>
      <w:tr w:rsidR="000D1A0E" w14:paraId="0971D3D3" w14:textId="77777777" w:rsidTr="00C425C8">
        <w:trPr>
          <w:trHeight w:val="266"/>
        </w:trPr>
        <w:tc>
          <w:tcPr>
            <w:tcW w:w="1277" w:type="dxa"/>
            <w:shd w:val="clear" w:color="auto" w:fill="auto"/>
          </w:tcPr>
          <w:p w14:paraId="6535A7A3" w14:textId="77777777" w:rsidR="000D1A0E" w:rsidRDefault="000D1A0E" w:rsidP="00C425C8">
            <w:pPr>
              <w:pStyle w:val="TableParagraph"/>
              <w:spacing w:line="246" w:lineRule="exact"/>
              <w:ind w:left="108"/>
            </w:pPr>
            <w:r>
              <w:t>13.</w:t>
            </w:r>
          </w:p>
        </w:tc>
        <w:tc>
          <w:tcPr>
            <w:tcW w:w="6237" w:type="dxa"/>
            <w:shd w:val="clear" w:color="auto" w:fill="auto"/>
          </w:tcPr>
          <w:p w14:paraId="566D15B8" w14:textId="77777777" w:rsidR="000D1A0E" w:rsidRDefault="000D1A0E" w:rsidP="00C425C8">
            <w:pPr>
              <w:pStyle w:val="TableParagraph"/>
              <w:spacing w:line="246" w:lineRule="exact"/>
              <w:ind w:left="285"/>
              <w:rPr>
                <w:b/>
              </w:rPr>
            </w:pPr>
            <w:r>
              <w:rPr>
                <w:b/>
              </w:rPr>
              <w:t>Casinos</w:t>
            </w:r>
          </w:p>
        </w:tc>
        <w:tc>
          <w:tcPr>
            <w:tcW w:w="1134" w:type="dxa"/>
            <w:shd w:val="clear" w:color="auto" w:fill="auto"/>
          </w:tcPr>
          <w:p w14:paraId="31E71733" w14:textId="77777777" w:rsidR="000D1A0E" w:rsidRDefault="000D1A0E" w:rsidP="00C425C8">
            <w:pPr>
              <w:pStyle w:val="TableParagraph"/>
              <w:spacing w:line="246" w:lineRule="exact"/>
              <w:ind w:left="131"/>
            </w:pPr>
            <w:r>
              <w:t>Page 24</w:t>
            </w:r>
          </w:p>
        </w:tc>
      </w:tr>
      <w:tr w:rsidR="000D1A0E" w14:paraId="65003514" w14:textId="77777777" w:rsidTr="00C425C8">
        <w:trPr>
          <w:trHeight w:val="271"/>
        </w:trPr>
        <w:tc>
          <w:tcPr>
            <w:tcW w:w="1277" w:type="dxa"/>
            <w:shd w:val="clear" w:color="auto" w:fill="auto"/>
          </w:tcPr>
          <w:p w14:paraId="6ED80663" w14:textId="77777777" w:rsidR="000D1A0E" w:rsidRDefault="000D1A0E" w:rsidP="00C425C8">
            <w:pPr>
              <w:pStyle w:val="TableParagraph"/>
              <w:spacing w:line="251" w:lineRule="exact"/>
              <w:ind w:left="108"/>
            </w:pPr>
            <w:r>
              <w:t>14.</w:t>
            </w:r>
          </w:p>
        </w:tc>
        <w:tc>
          <w:tcPr>
            <w:tcW w:w="6237" w:type="dxa"/>
            <w:shd w:val="clear" w:color="auto" w:fill="auto"/>
          </w:tcPr>
          <w:p w14:paraId="707A01C4" w14:textId="77777777" w:rsidR="000D1A0E" w:rsidRDefault="000D1A0E" w:rsidP="00C425C8">
            <w:pPr>
              <w:pStyle w:val="TableParagraph"/>
              <w:spacing w:line="251" w:lineRule="exact"/>
              <w:ind w:left="285"/>
              <w:rPr>
                <w:b/>
              </w:rPr>
            </w:pPr>
            <w:r>
              <w:rPr>
                <w:b/>
              </w:rPr>
              <w:t>Bingo Premises</w:t>
            </w:r>
          </w:p>
        </w:tc>
        <w:tc>
          <w:tcPr>
            <w:tcW w:w="1134" w:type="dxa"/>
            <w:shd w:val="clear" w:color="auto" w:fill="auto"/>
          </w:tcPr>
          <w:p w14:paraId="13A2BB82" w14:textId="77777777" w:rsidR="000D1A0E" w:rsidRDefault="000D1A0E" w:rsidP="00C425C8">
            <w:pPr>
              <w:pStyle w:val="TableParagraph"/>
              <w:spacing w:line="251" w:lineRule="exact"/>
              <w:ind w:left="131"/>
            </w:pPr>
            <w:r>
              <w:t>Page 24</w:t>
            </w:r>
          </w:p>
        </w:tc>
      </w:tr>
      <w:tr w:rsidR="000D1A0E" w14:paraId="25E675C8" w14:textId="77777777" w:rsidTr="00C425C8">
        <w:trPr>
          <w:trHeight w:val="266"/>
        </w:trPr>
        <w:tc>
          <w:tcPr>
            <w:tcW w:w="1277" w:type="dxa"/>
            <w:shd w:val="clear" w:color="auto" w:fill="auto"/>
          </w:tcPr>
          <w:p w14:paraId="54012BB6" w14:textId="77777777" w:rsidR="000D1A0E" w:rsidRDefault="000D1A0E" w:rsidP="00C425C8">
            <w:pPr>
              <w:pStyle w:val="TableParagraph"/>
              <w:spacing w:line="246" w:lineRule="exact"/>
              <w:ind w:left="108"/>
            </w:pPr>
            <w:r>
              <w:t>15.</w:t>
            </w:r>
          </w:p>
        </w:tc>
        <w:tc>
          <w:tcPr>
            <w:tcW w:w="6237" w:type="dxa"/>
            <w:shd w:val="clear" w:color="auto" w:fill="auto"/>
          </w:tcPr>
          <w:p w14:paraId="4BF6D117" w14:textId="77777777" w:rsidR="000D1A0E" w:rsidRDefault="000D1A0E" w:rsidP="00C425C8">
            <w:pPr>
              <w:pStyle w:val="TableParagraph"/>
              <w:spacing w:line="246" w:lineRule="exact"/>
              <w:ind w:left="285"/>
              <w:rPr>
                <w:b/>
              </w:rPr>
            </w:pPr>
            <w:r>
              <w:rPr>
                <w:b/>
              </w:rPr>
              <w:t>Betting Premises</w:t>
            </w:r>
          </w:p>
        </w:tc>
        <w:tc>
          <w:tcPr>
            <w:tcW w:w="1134" w:type="dxa"/>
            <w:shd w:val="clear" w:color="auto" w:fill="auto"/>
          </w:tcPr>
          <w:p w14:paraId="56C02F61" w14:textId="77777777" w:rsidR="000D1A0E" w:rsidRDefault="000D1A0E" w:rsidP="00C425C8">
            <w:pPr>
              <w:pStyle w:val="TableParagraph"/>
              <w:spacing w:line="246" w:lineRule="exact"/>
              <w:ind w:left="131"/>
            </w:pPr>
            <w:r>
              <w:t>Page 24</w:t>
            </w:r>
          </w:p>
        </w:tc>
      </w:tr>
      <w:tr w:rsidR="000D1A0E" w14:paraId="5CF9638D" w14:textId="77777777" w:rsidTr="00C425C8">
        <w:trPr>
          <w:trHeight w:val="268"/>
        </w:trPr>
        <w:tc>
          <w:tcPr>
            <w:tcW w:w="1277" w:type="dxa"/>
            <w:shd w:val="clear" w:color="auto" w:fill="auto"/>
          </w:tcPr>
          <w:p w14:paraId="15412F75" w14:textId="77777777" w:rsidR="000D1A0E" w:rsidRDefault="000D1A0E" w:rsidP="00C425C8">
            <w:pPr>
              <w:pStyle w:val="TableParagraph"/>
              <w:spacing w:line="249" w:lineRule="exact"/>
              <w:ind w:left="108"/>
            </w:pPr>
            <w:r>
              <w:t>16.</w:t>
            </w:r>
          </w:p>
        </w:tc>
        <w:tc>
          <w:tcPr>
            <w:tcW w:w="6237" w:type="dxa"/>
            <w:shd w:val="clear" w:color="auto" w:fill="auto"/>
          </w:tcPr>
          <w:p w14:paraId="00C65F05" w14:textId="77777777" w:rsidR="000D1A0E" w:rsidRDefault="000D1A0E" w:rsidP="00C425C8">
            <w:pPr>
              <w:pStyle w:val="TableParagraph"/>
              <w:spacing w:line="249" w:lineRule="exact"/>
              <w:ind w:left="285"/>
              <w:rPr>
                <w:b/>
              </w:rPr>
            </w:pPr>
            <w:r>
              <w:rPr>
                <w:b/>
              </w:rPr>
              <w:t>Credit/ATMs</w:t>
            </w:r>
          </w:p>
        </w:tc>
        <w:tc>
          <w:tcPr>
            <w:tcW w:w="1134" w:type="dxa"/>
            <w:shd w:val="clear" w:color="auto" w:fill="auto"/>
          </w:tcPr>
          <w:p w14:paraId="5537E92E" w14:textId="77777777" w:rsidR="000D1A0E" w:rsidRDefault="000D1A0E" w:rsidP="00C425C8">
            <w:pPr>
              <w:pStyle w:val="TableParagraph"/>
              <w:spacing w:line="249" w:lineRule="exact"/>
              <w:ind w:left="131"/>
            </w:pPr>
            <w:r>
              <w:t>Page 24</w:t>
            </w:r>
          </w:p>
        </w:tc>
      </w:tr>
      <w:tr w:rsidR="000D1A0E" w14:paraId="47B83EE9" w14:textId="77777777" w:rsidTr="00C425C8">
        <w:trPr>
          <w:trHeight w:val="266"/>
        </w:trPr>
        <w:tc>
          <w:tcPr>
            <w:tcW w:w="1277" w:type="dxa"/>
            <w:shd w:val="clear" w:color="auto" w:fill="auto"/>
          </w:tcPr>
          <w:p w14:paraId="666CF55B" w14:textId="77777777" w:rsidR="000D1A0E" w:rsidRDefault="000D1A0E" w:rsidP="00C425C8">
            <w:pPr>
              <w:pStyle w:val="TableParagraph"/>
              <w:spacing w:line="246" w:lineRule="exact"/>
              <w:ind w:left="108"/>
            </w:pPr>
            <w:r>
              <w:t>17.</w:t>
            </w:r>
          </w:p>
        </w:tc>
        <w:tc>
          <w:tcPr>
            <w:tcW w:w="6237" w:type="dxa"/>
            <w:shd w:val="clear" w:color="auto" w:fill="auto"/>
          </w:tcPr>
          <w:p w14:paraId="7D0D9BCA" w14:textId="77777777" w:rsidR="000D1A0E" w:rsidRDefault="000D1A0E" w:rsidP="00C425C8">
            <w:pPr>
              <w:pStyle w:val="TableParagraph"/>
              <w:spacing w:line="246" w:lineRule="exact"/>
              <w:ind w:left="285"/>
              <w:rPr>
                <w:b/>
              </w:rPr>
            </w:pPr>
            <w:r>
              <w:rPr>
                <w:b/>
              </w:rPr>
              <w:t>Tracks</w:t>
            </w:r>
          </w:p>
        </w:tc>
        <w:tc>
          <w:tcPr>
            <w:tcW w:w="1134" w:type="dxa"/>
            <w:shd w:val="clear" w:color="auto" w:fill="auto"/>
          </w:tcPr>
          <w:p w14:paraId="0E1E9EA1" w14:textId="77777777" w:rsidR="000D1A0E" w:rsidRDefault="000D1A0E" w:rsidP="00C425C8">
            <w:pPr>
              <w:pStyle w:val="TableParagraph"/>
              <w:spacing w:line="246" w:lineRule="exact"/>
              <w:ind w:left="131"/>
            </w:pPr>
            <w:r>
              <w:t>Page 25</w:t>
            </w:r>
          </w:p>
        </w:tc>
      </w:tr>
      <w:tr w:rsidR="000D1A0E" w14:paraId="64E59FB4" w14:textId="77777777" w:rsidTr="00C425C8">
        <w:trPr>
          <w:trHeight w:val="271"/>
        </w:trPr>
        <w:tc>
          <w:tcPr>
            <w:tcW w:w="1277" w:type="dxa"/>
            <w:shd w:val="clear" w:color="auto" w:fill="auto"/>
          </w:tcPr>
          <w:p w14:paraId="025241DF" w14:textId="77777777" w:rsidR="000D1A0E" w:rsidRDefault="000D1A0E" w:rsidP="00C425C8">
            <w:pPr>
              <w:pStyle w:val="TableParagraph"/>
              <w:spacing w:line="251" w:lineRule="exact"/>
              <w:ind w:left="108"/>
            </w:pPr>
            <w:r>
              <w:t>18.</w:t>
            </w:r>
          </w:p>
        </w:tc>
        <w:tc>
          <w:tcPr>
            <w:tcW w:w="6237" w:type="dxa"/>
            <w:shd w:val="clear" w:color="auto" w:fill="auto"/>
          </w:tcPr>
          <w:p w14:paraId="28B5B798" w14:textId="77777777" w:rsidR="000D1A0E" w:rsidRDefault="000D1A0E" w:rsidP="00C425C8">
            <w:pPr>
              <w:pStyle w:val="TableParagraph"/>
              <w:spacing w:line="251" w:lineRule="exact"/>
              <w:ind w:left="285"/>
              <w:rPr>
                <w:b/>
              </w:rPr>
            </w:pPr>
            <w:r>
              <w:rPr>
                <w:b/>
              </w:rPr>
              <w:t>Applications and Plans</w:t>
            </w:r>
          </w:p>
        </w:tc>
        <w:tc>
          <w:tcPr>
            <w:tcW w:w="1134" w:type="dxa"/>
            <w:shd w:val="clear" w:color="auto" w:fill="auto"/>
          </w:tcPr>
          <w:p w14:paraId="5E5102CF" w14:textId="77777777" w:rsidR="000D1A0E" w:rsidRDefault="000D1A0E" w:rsidP="00C425C8">
            <w:pPr>
              <w:pStyle w:val="TableParagraph"/>
              <w:spacing w:line="251" w:lineRule="exact"/>
              <w:ind w:left="131"/>
            </w:pPr>
            <w:r>
              <w:t>Page 25</w:t>
            </w:r>
          </w:p>
        </w:tc>
      </w:tr>
      <w:tr w:rsidR="000D1A0E" w14:paraId="448425B4" w14:textId="77777777" w:rsidTr="00C425C8">
        <w:trPr>
          <w:trHeight w:val="271"/>
        </w:trPr>
        <w:tc>
          <w:tcPr>
            <w:tcW w:w="1277" w:type="dxa"/>
            <w:shd w:val="clear" w:color="auto" w:fill="auto"/>
          </w:tcPr>
          <w:p w14:paraId="582CBACB" w14:textId="77777777" w:rsidR="000D1A0E" w:rsidRDefault="000D1A0E" w:rsidP="00C425C8">
            <w:pPr>
              <w:pStyle w:val="TableParagraph"/>
              <w:spacing w:line="251" w:lineRule="exact"/>
              <w:ind w:left="108"/>
            </w:pPr>
            <w:r>
              <w:t xml:space="preserve">19. </w:t>
            </w:r>
          </w:p>
        </w:tc>
        <w:tc>
          <w:tcPr>
            <w:tcW w:w="6237" w:type="dxa"/>
            <w:shd w:val="clear" w:color="auto" w:fill="auto"/>
          </w:tcPr>
          <w:p w14:paraId="4706E7FF" w14:textId="77777777" w:rsidR="000D1A0E" w:rsidRDefault="000D1A0E" w:rsidP="00C425C8">
            <w:pPr>
              <w:pStyle w:val="TableParagraph"/>
              <w:spacing w:line="251" w:lineRule="exact"/>
              <w:ind w:left="285"/>
              <w:rPr>
                <w:b/>
              </w:rPr>
            </w:pPr>
            <w:r>
              <w:rPr>
                <w:b/>
              </w:rPr>
              <w:t>Travelling Fairs</w:t>
            </w:r>
          </w:p>
        </w:tc>
        <w:tc>
          <w:tcPr>
            <w:tcW w:w="1134" w:type="dxa"/>
            <w:shd w:val="clear" w:color="auto" w:fill="auto"/>
          </w:tcPr>
          <w:p w14:paraId="6EFEEAD7" w14:textId="77777777" w:rsidR="000D1A0E" w:rsidRPr="003E5610" w:rsidRDefault="000D1A0E" w:rsidP="00C425C8">
            <w:pPr>
              <w:pStyle w:val="TableParagraph"/>
              <w:spacing w:line="251" w:lineRule="exact"/>
              <w:ind w:left="131"/>
            </w:pPr>
            <w:r>
              <w:t>Page 25</w:t>
            </w:r>
          </w:p>
        </w:tc>
      </w:tr>
      <w:tr w:rsidR="000D1A0E" w14:paraId="7E5657B7" w14:textId="77777777" w:rsidTr="00C425C8">
        <w:trPr>
          <w:trHeight w:val="268"/>
        </w:trPr>
        <w:tc>
          <w:tcPr>
            <w:tcW w:w="1277" w:type="dxa"/>
            <w:shd w:val="clear" w:color="auto" w:fill="auto"/>
          </w:tcPr>
          <w:p w14:paraId="1CA73DF0" w14:textId="77777777" w:rsidR="000D1A0E" w:rsidRDefault="000D1A0E" w:rsidP="00C425C8">
            <w:pPr>
              <w:pStyle w:val="TableParagraph"/>
              <w:spacing w:line="249" w:lineRule="exact"/>
              <w:ind w:left="108"/>
            </w:pPr>
            <w:r>
              <w:t>20.</w:t>
            </w:r>
          </w:p>
        </w:tc>
        <w:tc>
          <w:tcPr>
            <w:tcW w:w="6237" w:type="dxa"/>
            <w:shd w:val="clear" w:color="auto" w:fill="auto"/>
          </w:tcPr>
          <w:p w14:paraId="56FFE7F8" w14:textId="77777777" w:rsidR="000D1A0E" w:rsidRDefault="000D1A0E" w:rsidP="00C425C8">
            <w:pPr>
              <w:pStyle w:val="TableParagraph"/>
              <w:spacing w:line="249" w:lineRule="exact"/>
              <w:ind w:left="285"/>
              <w:rPr>
                <w:b/>
              </w:rPr>
            </w:pPr>
            <w:r>
              <w:rPr>
                <w:b/>
              </w:rPr>
              <w:t>Provisional Statements</w:t>
            </w:r>
          </w:p>
        </w:tc>
        <w:tc>
          <w:tcPr>
            <w:tcW w:w="1134" w:type="dxa"/>
            <w:shd w:val="clear" w:color="auto" w:fill="auto"/>
          </w:tcPr>
          <w:p w14:paraId="3272EF62" w14:textId="77777777" w:rsidR="000D1A0E" w:rsidRDefault="000D1A0E" w:rsidP="00C425C8">
            <w:pPr>
              <w:pStyle w:val="TableParagraph"/>
              <w:spacing w:line="249" w:lineRule="exact"/>
              <w:ind w:left="131"/>
            </w:pPr>
            <w:r>
              <w:t>Page 26</w:t>
            </w:r>
          </w:p>
        </w:tc>
      </w:tr>
      <w:tr w:rsidR="000D1A0E" w14:paraId="2F58A799" w14:textId="77777777" w:rsidTr="00C425C8">
        <w:trPr>
          <w:trHeight w:val="268"/>
        </w:trPr>
        <w:tc>
          <w:tcPr>
            <w:tcW w:w="1277" w:type="dxa"/>
            <w:shd w:val="clear" w:color="auto" w:fill="auto"/>
          </w:tcPr>
          <w:p w14:paraId="517014DF" w14:textId="77777777" w:rsidR="000D1A0E" w:rsidRPr="003E5610" w:rsidRDefault="000D1A0E" w:rsidP="00C425C8">
            <w:pPr>
              <w:pStyle w:val="TableParagraph"/>
              <w:spacing w:line="249" w:lineRule="exact"/>
              <w:ind w:left="108"/>
              <w:rPr>
                <w:color w:val="FF0000"/>
              </w:rPr>
            </w:pPr>
            <w:r>
              <w:t>21.</w:t>
            </w:r>
          </w:p>
        </w:tc>
        <w:tc>
          <w:tcPr>
            <w:tcW w:w="6237" w:type="dxa"/>
            <w:shd w:val="clear" w:color="auto" w:fill="auto"/>
          </w:tcPr>
          <w:p w14:paraId="53DD7F8F" w14:textId="77777777" w:rsidR="000D1A0E" w:rsidRDefault="000D1A0E" w:rsidP="00C425C8">
            <w:pPr>
              <w:pStyle w:val="TableParagraph"/>
              <w:spacing w:line="249" w:lineRule="exact"/>
              <w:ind w:left="285"/>
              <w:rPr>
                <w:b/>
              </w:rPr>
            </w:pPr>
            <w:r>
              <w:rPr>
                <w:b/>
              </w:rPr>
              <w:t>Reviews</w:t>
            </w:r>
          </w:p>
        </w:tc>
        <w:tc>
          <w:tcPr>
            <w:tcW w:w="1134" w:type="dxa"/>
            <w:shd w:val="clear" w:color="auto" w:fill="auto"/>
          </w:tcPr>
          <w:p w14:paraId="737374E7" w14:textId="77777777" w:rsidR="000D1A0E" w:rsidRPr="003E5610" w:rsidRDefault="000D1A0E" w:rsidP="00C425C8">
            <w:pPr>
              <w:pStyle w:val="TableParagraph"/>
              <w:spacing w:line="249" w:lineRule="exact"/>
              <w:ind w:left="131"/>
              <w:rPr>
                <w:color w:val="FF0000"/>
              </w:rPr>
            </w:pPr>
            <w:r>
              <w:t>Page 2</w:t>
            </w:r>
            <w:r w:rsidRPr="003E5610">
              <w:t>6</w:t>
            </w:r>
          </w:p>
        </w:tc>
      </w:tr>
      <w:tr w:rsidR="000D1A0E" w14:paraId="1227C2AA" w14:textId="77777777" w:rsidTr="00C425C8">
        <w:trPr>
          <w:trHeight w:val="268"/>
        </w:trPr>
        <w:tc>
          <w:tcPr>
            <w:tcW w:w="1277" w:type="dxa"/>
            <w:shd w:val="clear" w:color="auto" w:fill="auto"/>
          </w:tcPr>
          <w:p w14:paraId="77225EC9" w14:textId="77777777" w:rsidR="000D1A0E" w:rsidRDefault="000D1A0E" w:rsidP="00C425C8">
            <w:pPr>
              <w:pStyle w:val="TableParagraph"/>
              <w:spacing w:line="249" w:lineRule="exact"/>
              <w:ind w:left="108"/>
              <w:rPr>
                <w:b/>
              </w:rPr>
            </w:pPr>
            <w:r>
              <w:rPr>
                <w:b/>
              </w:rPr>
              <w:t>PART C</w:t>
            </w:r>
          </w:p>
        </w:tc>
        <w:tc>
          <w:tcPr>
            <w:tcW w:w="6237" w:type="dxa"/>
            <w:shd w:val="clear" w:color="auto" w:fill="auto"/>
          </w:tcPr>
          <w:p w14:paraId="7C9B4CC9" w14:textId="77777777" w:rsidR="000D1A0E" w:rsidRDefault="000D1A0E" w:rsidP="00C425C8">
            <w:pPr>
              <w:pStyle w:val="TableParagraph"/>
              <w:spacing w:line="249" w:lineRule="exact"/>
              <w:ind w:left="285"/>
              <w:rPr>
                <w:b/>
              </w:rPr>
            </w:pPr>
            <w:r>
              <w:rPr>
                <w:b/>
              </w:rPr>
              <w:t>PERMITS/TEMPORARY AND OCCASIONAL USE NOTICE</w:t>
            </w:r>
          </w:p>
        </w:tc>
        <w:tc>
          <w:tcPr>
            <w:tcW w:w="1134" w:type="dxa"/>
            <w:shd w:val="clear" w:color="auto" w:fill="auto"/>
          </w:tcPr>
          <w:p w14:paraId="6CDDC051" w14:textId="77777777" w:rsidR="000D1A0E" w:rsidRDefault="000D1A0E" w:rsidP="00C425C8">
            <w:pPr>
              <w:pStyle w:val="TableParagraph"/>
              <w:rPr>
                <w:rFonts w:ascii="Times New Roman"/>
                <w:sz w:val="18"/>
              </w:rPr>
            </w:pPr>
          </w:p>
        </w:tc>
      </w:tr>
      <w:tr w:rsidR="000D1A0E" w14:paraId="7AF5120E" w14:textId="77777777" w:rsidTr="00C425C8">
        <w:trPr>
          <w:trHeight w:val="269"/>
        </w:trPr>
        <w:tc>
          <w:tcPr>
            <w:tcW w:w="1277" w:type="dxa"/>
            <w:shd w:val="clear" w:color="auto" w:fill="auto"/>
          </w:tcPr>
          <w:p w14:paraId="1A63A224" w14:textId="77777777" w:rsidR="000D1A0E" w:rsidRPr="003E5610" w:rsidRDefault="000D1A0E" w:rsidP="00C425C8">
            <w:pPr>
              <w:pStyle w:val="TableParagraph"/>
              <w:spacing w:line="249" w:lineRule="exact"/>
              <w:ind w:left="108"/>
              <w:rPr>
                <w:color w:val="FF0000"/>
              </w:rPr>
            </w:pPr>
            <w:r>
              <w:t>22.</w:t>
            </w:r>
          </w:p>
        </w:tc>
        <w:tc>
          <w:tcPr>
            <w:tcW w:w="6237" w:type="dxa"/>
            <w:shd w:val="clear" w:color="auto" w:fill="auto"/>
          </w:tcPr>
          <w:p w14:paraId="7B500342" w14:textId="77777777" w:rsidR="000D1A0E" w:rsidRDefault="000D1A0E" w:rsidP="00C425C8">
            <w:pPr>
              <w:pStyle w:val="TableParagraph"/>
              <w:spacing w:line="249" w:lineRule="exact"/>
              <w:ind w:left="285"/>
              <w:rPr>
                <w:b/>
              </w:rPr>
            </w:pPr>
            <w:r>
              <w:rPr>
                <w:b/>
              </w:rPr>
              <w:t>Unlicensed Family Entertainment Centre (FEC) Gaming Machine Permits</w:t>
            </w:r>
          </w:p>
        </w:tc>
        <w:tc>
          <w:tcPr>
            <w:tcW w:w="1134" w:type="dxa"/>
            <w:shd w:val="clear" w:color="auto" w:fill="auto"/>
          </w:tcPr>
          <w:p w14:paraId="479A066B" w14:textId="77777777" w:rsidR="000D1A0E" w:rsidRPr="003E5610" w:rsidRDefault="000D1A0E" w:rsidP="00C425C8">
            <w:pPr>
              <w:pStyle w:val="TableParagraph"/>
              <w:spacing w:line="249" w:lineRule="exact"/>
              <w:ind w:left="131"/>
            </w:pPr>
            <w:r>
              <w:t>Page 28</w:t>
            </w:r>
          </w:p>
        </w:tc>
      </w:tr>
      <w:tr w:rsidR="000D1A0E" w14:paraId="152F51EE" w14:textId="77777777" w:rsidTr="00C425C8">
        <w:trPr>
          <w:trHeight w:val="268"/>
        </w:trPr>
        <w:tc>
          <w:tcPr>
            <w:tcW w:w="1277" w:type="dxa"/>
            <w:shd w:val="clear" w:color="auto" w:fill="auto"/>
          </w:tcPr>
          <w:p w14:paraId="26C2A577" w14:textId="77777777" w:rsidR="000D1A0E" w:rsidRDefault="000D1A0E" w:rsidP="00C425C8">
            <w:pPr>
              <w:pStyle w:val="TableParagraph"/>
              <w:spacing w:line="249" w:lineRule="exact"/>
              <w:ind w:left="108"/>
            </w:pPr>
            <w:r>
              <w:t>23.</w:t>
            </w:r>
          </w:p>
        </w:tc>
        <w:tc>
          <w:tcPr>
            <w:tcW w:w="6237" w:type="dxa"/>
            <w:shd w:val="clear" w:color="auto" w:fill="auto"/>
          </w:tcPr>
          <w:p w14:paraId="14527BCF" w14:textId="77777777" w:rsidR="000D1A0E" w:rsidRDefault="000D1A0E" w:rsidP="00C425C8">
            <w:pPr>
              <w:pStyle w:val="TableParagraph"/>
              <w:spacing w:line="249" w:lineRule="exact"/>
              <w:ind w:left="285"/>
              <w:rPr>
                <w:b/>
              </w:rPr>
            </w:pPr>
            <w:r>
              <w:rPr>
                <w:b/>
              </w:rPr>
              <w:t>Statement of Principles</w:t>
            </w:r>
          </w:p>
        </w:tc>
        <w:tc>
          <w:tcPr>
            <w:tcW w:w="1134" w:type="dxa"/>
            <w:shd w:val="clear" w:color="auto" w:fill="auto"/>
          </w:tcPr>
          <w:p w14:paraId="3B6462CE" w14:textId="77777777" w:rsidR="000D1A0E" w:rsidRDefault="000D1A0E" w:rsidP="00C425C8">
            <w:pPr>
              <w:pStyle w:val="TableParagraph"/>
              <w:spacing w:line="249" w:lineRule="exact"/>
              <w:ind w:left="131"/>
            </w:pPr>
            <w:r>
              <w:t>Page 28</w:t>
            </w:r>
          </w:p>
        </w:tc>
      </w:tr>
      <w:tr w:rsidR="000D1A0E" w14:paraId="1811FF40" w14:textId="77777777" w:rsidTr="00C425C8">
        <w:trPr>
          <w:trHeight w:val="263"/>
        </w:trPr>
        <w:tc>
          <w:tcPr>
            <w:tcW w:w="1277" w:type="dxa"/>
            <w:shd w:val="clear" w:color="auto" w:fill="auto"/>
          </w:tcPr>
          <w:p w14:paraId="5366C9D0" w14:textId="77777777" w:rsidR="000D1A0E" w:rsidRDefault="000D1A0E" w:rsidP="00C425C8">
            <w:pPr>
              <w:pStyle w:val="TableParagraph"/>
              <w:spacing w:line="244" w:lineRule="exact"/>
              <w:ind w:left="108"/>
            </w:pPr>
            <w:r>
              <w:t>24.</w:t>
            </w:r>
          </w:p>
        </w:tc>
        <w:tc>
          <w:tcPr>
            <w:tcW w:w="6237" w:type="dxa"/>
            <w:shd w:val="clear" w:color="auto" w:fill="auto"/>
          </w:tcPr>
          <w:p w14:paraId="29590CCD" w14:textId="77777777" w:rsidR="000D1A0E" w:rsidRDefault="000D1A0E" w:rsidP="00C425C8">
            <w:pPr>
              <w:pStyle w:val="TableParagraph"/>
              <w:spacing w:line="244" w:lineRule="exact"/>
              <w:ind w:left="285"/>
              <w:rPr>
                <w:b/>
              </w:rPr>
            </w:pPr>
            <w:r>
              <w:rPr>
                <w:b/>
              </w:rPr>
              <w:t>(Alcohol) Licensed Premises Gaming Machines Permits</w:t>
            </w:r>
          </w:p>
        </w:tc>
        <w:tc>
          <w:tcPr>
            <w:tcW w:w="1134" w:type="dxa"/>
            <w:shd w:val="clear" w:color="auto" w:fill="auto"/>
          </w:tcPr>
          <w:p w14:paraId="584CDEF3" w14:textId="77777777" w:rsidR="000D1A0E" w:rsidRDefault="000D1A0E" w:rsidP="00C425C8">
            <w:pPr>
              <w:pStyle w:val="TableParagraph"/>
              <w:spacing w:line="244" w:lineRule="exact"/>
              <w:ind w:left="131"/>
            </w:pPr>
            <w:r>
              <w:t>Page 29</w:t>
            </w:r>
          </w:p>
        </w:tc>
      </w:tr>
      <w:tr w:rsidR="000D1A0E" w14:paraId="6C13C13F" w14:textId="77777777" w:rsidTr="00C425C8">
        <w:trPr>
          <w:trHeight w:val="271"/>
        </w:trPr>
        <w:tc>
          <w:tcPr>
            <w:tcW w:w="1277" w:type="dxa"/>
            <w:shd w:val="clear" w:color="auto" w:fill="auto"/>
          </w:tcPr>
          <w:p w14:paraId="0579EE1B" w14:textId="77777777" w:rsidR="000D1A0E" w:rsidRDefault="000D1A0E" w:rsidP="00C425C8">
            <w:pPr>
              <w:pStyle w:val="TableParagraph"/>
              <w:spacing w:line="251" w:lineRule="exact"/>
              <w:ind w:left="108"/>
            </w:pPr>
            <w:r>
              <w:t>25.</w:t>
            </w:r>
          </w:p>
        </w:tc>
        <w:tc>
          <w:tcPr>
            <w:tcW w:w="6237" w:type="dxa"/>
            <w:shd w:val="clear" w:color="auto" w:fill="auto"/>
          </w:tcPr>
          <w:p w14:paraId="31B02999" w14:textId="77777777" w:rsidR="000D1A0E" w:rsidRDefault="000D1A0E" w:rsidP="00C425C8">
            <w:pPr>
              <w:pStyle w:val="TableParagraph"/>
              <w:spacing w:line="251" w:lineRule="exact"/>
              <w:ind w:left="285"/>
              <w:rPr>
                <w:b/>
              </w:rPr>
            </w:pPr>
            <w:r>
              <w:rPr>
                <w:b/>
              </w:rPr>
              <w:t>Administrative matters</w:t>
            </w:r>
          </w:p>
        </w:tc>
        <w:tc>
          <w:tcPr>
            <w:tcW w:w="1134" w:type="dxa"/>
            <w:shd w:val="clear" w:color="auto" w:fill="auto"/>
          </w:tcPr>
          <w:p w14:paraId="4E38975E" w14:textId="77777777" w:rsidR="000D1A0E" w:rsidRDefault="000D1A0E" w:rsidP="00C425C8">
            <w:pPr>
              <w:pStyle w:val="TableParagraph"/>
              <w:spacing w:line="251" w:lineRule="exact"/>
              <w:ind w:left="131"/>
            </w:pPr>
            <w:r>
              <w:t>Page 30</w:t>
            </w:r>
          </w:p>
        </w:tc>
      </w:tr>
      <w:tr w:rsidR="000D1A0E" w14:paraId="0B9B7448" w14:textId="77777777" w:rsidTr="00C425C8">
        <w:trPr>
          <w:trHeight w:val="268"/>
        </w:trPr>
        <w:tc>
          <w:tcPr>
            <w:tcW w:w="1277" w:type="dxa"/>
            <w:shd w:val="clear" w:color="auto" w:fill="auto"/>
          </w:tcPr>
          <w:p w14:paraId="4CE96E65" w14:textId="77777777" w:rsidR="000D1A0E" w:rsidRDefault="000D1A0E" w:rsidP="00C425C8">
            <w:pPr>
              <w:pStyle w:val="TableParagraph"/>
              <w:spacing w:line="249" w:lineRule="exact"/>
              <w:ind w:left="108"/>
            </w:pPr>
            <w:r>
              <w:t>26.</w:t>
            </w:r>
          </w:p>
        </w:tc>
        <w:tc>
          <w:tcPr>
            <w:tcW w:w="6237" w:type="dxa"/>
            <w:shd w:val="clear" w:color="auto" w:fill="auto"/>
          </w:tcPr>
          <w:p w14:paraId="323CF0BC" w14:textId="77777777" w:rsidR="000D1A0E" w:rsidRDefault="000D1A0E" w:rsidP="00C425C8">
            <w:pPr>
              <w:pStyle w:val="TableParagraph"/>
              <w:spacing w:line="249" w:lineRule="exact"/>
              <w:ind w:left="285"/>
              <w:rPr>
                <w:b/>
              </w:rPr>
            </w:pPr>
            <w:r>
              <w:rPr>
                <w:b/>
              </w:rPr>
              <w:t>Prize Gaming Permits</w:t>
            </w:r>
          </w:p>
        </w:tc>
        <w:tc>
          <w:tcPr>
            <w:tcW w:w="1134" w:type="dxa"/>
            <w:shd w:val="clear" w:color="auto" w:fill="auto"/>
          </w:tcPr>
          <w:p w14:paraId="66EC202E" w14:textId="77777777" w:rsidR="000D1A0E" w:rsidRDefault="000D1A0E" w:rsidP="00C425C8">
            <w:pPr>
              <w:pStyle w:val="TableParagraph"/>
              <w:spacing w:line="249" w:lineRule="exact"/>
              <w:ind w:left="131"/>
            </w:pPr>
            <w:r>
              <w:t>Page 30</w:t>
            </w:r>
          </w:p>
        </w:tc>
      </w:tr>
      <w:tr w:rsidR="000D1A0E" w14:paraId="6F8B33D1" w14:textId="77777777" w:rsidTr="00C425C8">
        <w:trPr>
          <w:trHeight w:val="268"/>
        </w:trPr>
        <w:tc>
          <w:tcPr>
            <w:tcW w:w="1277" w:type="dxa"/>
            <w:shd w:val="clear" w:color="auto" w:fill="auto"/>
          </w:tcPr>
          <w:p w14:paraId="65C8B363" w14:textId="77777777" w:rsidR="000D1A0E" w:rsidRDefault="000D1A0E" w:rsidP="00C425C8">
            <w:pPr>
              <w:pStyle w:val="TableParagraph"/>
              <w:spacing w:line="249" w:lineRule="exact"/>
              <w:ind w:left="108"/>
            </w:pPr>
            <w:r>
              <w:t>27.</w:t>
            </w:r>
          </w:p>
        </w:tc>
        <w:tc>
          <w:tcPr>
            <w:tcW w:w="6237" w:type="dxa"/>
            <w:shd w:val="clear" w:color="auto" w:fill="auto"/>
          </w:tcPr>
          <w:p w14:paraId="5F96D6DF" w14:textId="77777777" w:rsidR="000D1A0E" w:rsidRDefault="000D1A0E" w:rsidP="00C425C8">
            <w:pPr>
              <w:pStyle w:val="TableParagraph"/>
              <w:spacing w:line="249" w:lineRule="exact"/>
              <w:ind w:left="285"/>
              <w:rPr>
                <w:b/>
              </w:rPr>
            </w:pPr>
            <w:r>
              <w:rPr>
                <w:b/>
              </w:rPr>
              <w:t>Club Gaming and Club Machine Permits</w:t>
            </w:r>
          </w:p>
        </w:tc>
        <w:tc>
          <w:tcPr>
            <w:tcW w:w="1134" w:type="dxa"/>
            <w:shd w:val="clear" w:color="auto" w:fill="auto"/>
          </w:tcPr>
          <w:p w14:paraId="38BE1728" w14:textId="77777777" w:rsidR="000D1A0E" w:rsidRDefault="000D1A0E" w:rsidP="00C425C8">
            <w:pPr>
              <w:pStyle w:val="TableParagraph"/>
              <w:spacing w:line="249" w:lineRule="exact"/>
              <w:ind w:left="131"/>
            </w:pPr>
            <w:r>
              <w:t>Page 31</w:t>
            </w:r>
          </w:p>
        </w:tc>
      </w:tr>
      <w:tr w:rsidR="000D1A0E" w14:paraId="5DC9849E" w14:textId="77777777" w:rsidTr="00C425C8">
        <w:trPr>
          <w:trHeight w:val="268"/>
        </w:trPr>
        <w:tc>
          <w:tcPr>
            <w:tcW w:w="1277" w:type="dxa"/>
            <w:shd w:val="clear" w:color="auto" w:fill="auto"/>
          </w:tcPr>
          <w:p w14:paraId="4A4FD468" w14:textId="77777777" w:rsidR="000D1A0E" w:rsidRPr="003E5610" w:rsidRDefault="000D1A0E" w:rsidP="00C425C8">
            <w:pPr>
              <w:pStyle w:val="TableParagraph"/>
              <w:spacing w:line="249" w:lineRule="exact"/>
              <w:ind w:left="108"/>
              <w:rPr>
                <w:color w:val="FF0000"/>
              </w:rPr>
            </w:pPr>
            <w:r>
              <w:t>28.</w:t>
            </w:r>
          </w:p>
        </w:tc>
        <w:tc>
          <w:tcPr>
            <w:tcW w:w="6237" w:type="dxa"/>
            <w:shd w:val="clear" w:color="auto" w:fill="auto"/>
          </w:tcPr>
          <w:p w14:paraId="739480CE" w14:textId="77777777" w:rsidR="000D1A0E" w:rsidRDefault="000D1A0E" w:rsidP="00C425C8">
            <w:pPr>
              <w:pStyle w:val="TableParagraph"/>
              <w:spacing w:line="249" w:lineRule="exact"/>
              <w:ind w:left="285"/>
              <w:rPr>
                <w:b/>
              </w:rPr>
            </w:pPr>
            <w:r>
              <w:rPr>
                <w:b/>
              </w:rPr>
              <w:t>Small Society Lotteries</w:t>
            </w:r>
          </w:p>
        </w:tc>
        <w:tc>
          <w:tcPr>
            <w:tcW w:w="1134" w:type="dxa"/>
            <w:shd w:val="clear" w:color="auto" w:fill="auto"/>
          </w:tcPr>
          <w:p w14:paraId="231E55AD" w14:textId="77777777" w:rsidR="000D1A0E" w:rsidRDefault="000D1A0E" w:rsidP="00C425C8">
            <w:pPr>
              <w:pStyle w:val="TableParagraph"/>
              <w:spacing w:line="249" w:lineRule="exact"/>
              <w:ind w:left="131"/>
            </w:pPr>
            <w:r>
              <w:t>Page 32</w:t>
            </w:r>
          </w:p>
        </w:tc>
      </w:tr>
      <w:tr w:rsidR="000D1A0E" w14:paraId="04644CB3" w14:textId="77777777" w:rsidTr="00C425C8">
        <w:trPr>
          <w:trHeight w:val="268"/>
        </w:trPr>
        <w:tc>
          <w:tcPr>
            <w:tcW w:w="1277" w:type="dxa"/>
            <w:shd w:val="clear" w:color="auto" w:fill="auto"/>
          </w:tcPr>
          <w:p w14:paraId="16F19923" w14:textId="77777777" w:rsidR="000D1A0E" w:rsidRDefault="000D1A0E" w:rsidP="00C425C8">
            <w:pPr>
              <w:pStyle w:val="TableParagraph"/>
              <w:spacing w:line="249" w:lineRule="exact"/>
              <w:ind w:left="108"/>
            </w:pPr>
            <w:r>
              <w:t>29.</w:t>
            </w:r>
          </w:p>
        </w:tc>
        <w:tc>
          <w:tcPr>
            <w:tcW w:w="6237" w:type="dxa"/>
            <w:shd w:val="clear" w:color="auto" w:fill="auto"/>
          </w:tcPr>
          <w:p w14:paraId="4D8C913B" w14:textId="77777777" w:rsidR="000D1A0E" w:rsidRDefault="000D1A0E" w:rsidP="00C425C8">
            <w:pPr>
              <w:pStyle w:val="TableParagraph"/>
              <w:spacing w:line="249" w:lineRule="exact"/>
              <w:ind w:left="285"/>
              <w:rPr>
                <w:b/>
              </w:rPr>
            </w:pPr>
            <w:r>
              <w:rPr>
                <w:b/>
              </w:rPr>
              <w:t>Temporary Use Notices</w:t>
            </w:r>
          </w:p>
        </w:tc>
        <w:tc>
          <w:tcPr>
            <w:tcW w:w="1134" w:type="dxa"/>
            <w:shd w:val="clear" w:color="auto" w:fill="auto"/>
          </w:tcPr>
          <w:p w14:paraId="24AC6325" w14:textId="77777777" w:rsidR="000D1A0E" w:rsidRDefault="009A4B4A" w:rsidP="00C425C8">
            <w:pPr>
              <w:pStyle w:val="TableParagraph"/>
              <w:spacing w:line="249" w:lineRule="exact"/>
              <w:ind w:left="131"/>
            </w:pPr>
            <w:r>
              <w:t>Page 34</w:t>
            </w:r>
          </w:p>
        </w:tc>
      </w:tr>
      <w:tr w:rsidR="000D1A0E" w14:paraId="21B5A0BB" w14:textId="77777777" w:rsidTr="00C425C8">
        <w:trPr>
          <w:trHeight w:val="266"/>
        </w:trPr>
        <w:tc>
          <w:tcPr>
            <w:tcW w:w="1277" w:type="dxa"/>
            <w:shd w:val="clear" w:color="auto" w:fill="auto"/>
          </w:tcPr>
          <w:p w14:paraId="16DF22BB" w14:textId="77777777" w:rsidR="000D1A0E" w:rsidRDefault="000D1A0E" w:rsidP="00C425C8">
            <w:pPr>
              <w:pStyle w:val="TableParagraph"/>
              <w:spacing w:line="246" w:lineRule="exact"/>
              <w:ind w:left="108"/>
            </w:pPr>
            <w:r>
              <w:t>30.</w:t>
            </w:r>
          </w:p>
        </w:tc>
        <w:tc>
          <w:tcPr>
            <w:tcW w:w="6237" w:type="dxa"/>
            <w:shd w:val="clear" w:color="auto" w:fill="auto"/>
          </w:tcPr>
          <w:p w14:paraId="09442027" w14:textId="77777777" w:rsidR="000D1A0E" w:rsidRDefault="000D1A0E" w:rsidP="00C425C8">
            <w:pPr>
              <w:pStyle w:val="TableParagraph"/>
              <w:spacing w:line="246" w:lineRule="exact"/>
              <w:ind w:left="285"/>
              <w:rPr>
                <w:b/>
              </w:rPr>
            </w:pPr>
            <w:r>
              <w:rPr>
                <w:b/>
              </w:rPr>
              <w:t>Occasional Use Notices</w:t>
            </w:r>
          </w:p>
        </w:tc>
        <w:tc>
          <w:tcPr>
            <w:tcW w:w="1134" w:type="dxa"/>
            <w:shd w:val="clear" w:color="auto" w:fill="auto"/>
          </w:tcPr>
          <w:p w14:paraId="15921ED5" w14:textId="77777777" w:rsidR="000D1A0E" w:rsidRDefault="000D1A0E" w:rsidP="00C425C8">
            <w:pPr>
              <w:pStyle w:val="TableParagraph"/>
              <w:spacing w:line="246" w:lineRule="exact"/>
              <w:ind w:left="131"/>
            </w:pPr>
            <w:r>
              <w:t>Page 34</w:t>
            </w:r>
          </w:p>
        </w:tc>
      </w:tr>
      <w:tr w:rsidR="000D1A0E" w14:paraId="6092D7C1" w14:textId="77777777" w:rsidTr="00C425C8">
        <w:trPr>
          <w:trHeight w:val="271"/>
        </w:trPr>
        <w:tc>
          <w:tcPr>
            <w:tcW w:w="1277" w:type="dxa"/>
            <w:shd w:val="clear" w:color="auto" w:fill="auto"/>
          </w:tcPr>
          <w:p w14:paraId="4FE3E71F" w14:textId="77777777" w:rsidR="000D1A0E" w:rsidRDefault="000D1A0E" w:rsidP="00C425C8">
            <w:pPr>
              <w:pStyle w:val="TableParagraph"/>
              <w:spacing w:line="251" w:lineRule="exact"/>
              <w:ind w:left="108"/>
            </w:pPr>
            <w:r>
              <w:t>31.</w:t>
            </w:r>
          </w:p>
        </w:tc>
        <w:tc>
          <w:tcPr>
            <w:tcW w:w="6237" w:type="dxa"/>
            <w:shd w:val="clear" w:color="auto" w:fill="auto"/>
          </w:tcPr>
          <w:p w14:paraId="75266B26" w14:textId="77777777" w:rsidR="000D1A0E" w:rsidRDefault="000D1A0E" w:rsidP="00C425C8">
            <w:pPr>
              <w:pStyle w:val="TableParagraph"/>
              <w:spacing w:line="251" w:lineRule="exact"/>
              <w:ind w:left="285"/>
              <w:rPr>
                <w:b/>
              </w:rPr>
            </w:pPr>
            <w:r>
              <w:rPr>
                <w:b/>
              </w:rPr>
              <w:t>Summary of some terms under The Gambling Act 2005</w:t>
            </w:r>
          </w:p>
        </w:tc>
        <w:tc>
          <w:tcPr>
            <w:tcW w:w="1134" w:type="dxa"/>
            <w:shd w:val="clear" w:color="auto" w:fill="auto"/>
          </w:tcPr>
          <w:p w14:paraId="5DE9774E" w14:textId="77777777" w:rsidR="000D1A0E" w:rsidRDefault="009A4B4A" w:rsidP="00C425C8">
            <w:pPr>
              <w:pStyle w:val="TableParagraph"/>
              <w:spacing w:line="251" w:lineRule="exact"/>
              <w:ind w:left="131"/>
            </w:pPr>
            <w:r>
              <w:t>Page 34</w:t>
            </w:r>
          </w:p>
        </w:tc>
      </w:tr>
      <w:tr w:rsidR="000D1A0E" w14:paraId="656FE6D1" w14:textId="77777777" w:rsidTr="00C425C8">
        <w:trPr>
          <w:trHeight w:val="230"/>
        </w:trPr>
        <w:tc>
          <w:tcPr>
            <w:tcW w:w="1277" w:type="dxa"/>
          </w:tcPr>
          <w:p w14:paraId="7C6C00F1" w14:textId="77777777" w:rsidR="000D1A0E" w:rsidRDefault="000D1A0E" w:rsidP="00C425C8">
            <w:pPr>
              <w:pStyle w:val="TableParagraph"/>
              <w:spacing w:line="210" w:lineRule="exact"/>
              <w:ind w:left="108"/>
            </w:pPr>
            <w:r>
              <w:t>32.</w:t>
            </w:r>
          </w:p>
        </w:tc>
        <w:tc>
          <w:tcPr>
            <w:tcW w:w="6237" w:type="dxa"/>
          </w:tcPr>
          <w:p w14:paraId="566D2B17" w14:textId="77777777" w:rsidR="000D1A0E" w:rsidRDefault="000D1A0E" w:rsidP="00C425C8">
            <w:pPr>
              <w:pStyle w:val="TableParagraph"/>
              <w:spacing w:line="210" w:lineRule="exact"/>
              <w:rPr>
                <w:b/>
              </w:rPr>
            </w:pPr>
            <w:r>
              <w:rPr>
                <w:b/>
              </w:rPr>
              <w:t xml:space="preserve">     Categories of Casino</w:t>
            </w:r>
          </w:p>
        </w:tc>
        <w:tc>
          <w:tcPr>
            <w:tcW w:w="1134" w:type="dxa"/>
          </w:tcPr>
          <w:p w14:paraId="351AEFD7" w14:textId="77777777" w:rsidR="000D1A0E" w:rsidRDefault="000D1A0E" w:rsidP="00C425C8">
            <w:pPr>
              <w:pStyle w:val="TableParagraph"/>
              <w:spacing w:line="210" w:lineRule="exact"/>
              <w:ind w:right="271"/>
              <w:jc w:val="center"/>
            </w:pPr>
            <w:r>
              <w:t xml:space="preserve">  Page 34</w:t>
            </w:r>
          </w:p>
        </w:tc>
      </w:tr>
      <w:tr w:rsidR="000D1A0E" w14:paraId="62C09E7E" w14:textId="77777777" w:rsidTr="00C425C8">
        <w:trPr>
          <w:trHeight w:val="264"/>
        </w:trPr>
        <w:tc>
          <w:tcPr>
            <w:tcW w:w="1277" w:type="dxa"/>
            <w:shd w:val="clear" w:color="auto" w:fill="auto"/>
          </w:tcPr>
          <w:p w14:paraId="10F6C65B" w14:textId="77777777" w:rsidR="000D1A0E" w:rsidRDefault="000D1A0E" w:rsidP="00C425C8">
            <w:pPr>
              <w:pStyle w:val="TableParagraph"/>
              <w:spacing w:line="244" w:lineRule="exact"/>
              <w:ind w:left="108"/>
            </w:pPr>
            <w:r>
              <w:t>33.</w:t>
            </w:r>
          </w:p>
        </w:tc>
        <w:tc>
          <w:tcPr>
            <w:tcW w:w="6237" w:type="dxa"/>
            <w:shd w:val="clear" w:color="auto" w:fill="auto"/>
          </w:tcPr>
          <w:p w14:paraId="66245025" w14:textId="77777777" w:rsidR="000D1A0E" w:rsidRDefault="000D1A0E" w:rsidP="00D059B8">
            <w:pPr>
              <w:pStyle w:val="TableParagraph"/>
              <w:spacing w:line="244" w:lineRule="exact"/>
              <w:ind w:left="285"/>
              <w:rPr>
                <w:b/>
              </w:rPr>
            </w:pPr>
            <w:r>
              <w:rPr>
                <w:b/>
              </w:rPr>
              <w:t>Categories of Gaming Machines</w:t>
            </w:r>
          </w:p>
        </w:tc>
        <w:tc>
          <w:tcPr>
            <w:tcW w:w="1134" w:type="dxa"/>
            <w:shd w:val="clear" w:color="auto" w:fill="auto"/>
          </w:tcPr>
          <w:p w14:paraId="1A239966" w14:textId="77777777" w:rsidR="000D1A0E" w:rsidRDefault="009A4B4A" w:rsidP="00C425C8">
            <w:pPr>
              <w:pStyle w:val="TableParagraph"/>
              <w:spacing w:line="244" w:lineRule="exact"/>
              <w:ind w:right="271"/>
              <w:jc w:val="right"/>
            </w:pPr>
            <w:r>
              <w:t>Page 35</w:t>
            </w:r>
          </w:p>
        </w:tc>
      </w:tr>
      <w:tr w:rsidR="000D1A0E" w14:paraId="69CA6190" w14:textId="77777777" w:rsidTr="00C425C8">
        <w:trPr>
          <w:trHeight w:val="271"/>
        </w:trPr>
        <w:tc>
          <w:tcPr>
            <w:tcW w:w="1277" w:type="dxa"/>
          </w:tcPr>
          <w:p w14:paraId="128D29B5" w14:textId="77777777" w:rsidR="000D1A0E" w:rsidRDefault="000D1A0E" w:rsidP="00C425C8">
            <w:pPr>
              <w:pStyle w:val="TableParagraph"/>
              <w:spacing w:line="252" w:lineRule="exact"/>
              <w:ind w:left="108"/>
            </w:pPr>
            <w:r>
              <w:t>Appendix A.</w:t>
            </w:r>
          </w:p>
        </w:tc>
        <w:tc>
          <w:tcPr>
            <w:tcW w:w="6237" w:type="dxa"/>
          </w:tcPr>
          <w:p w14:paraId="4C85C7BD" w14:textId="77777777" w:rsidR="000D1A0E" w:rsidRDefault="000D1A0E" w:rsidP="00D059B8">
            <w:pPr>
              <w:pStyle w:val="TableParagraph"/>
              <w:spacing w:line="252" w:lineRule="exact"/>
              <w:ind w:left="285"/>
              <w:rPr>
                <w:b/>
              </w:rPr>
            </w:pPr>
            <w:r>
              <w:rPr>
                <w:b/>
              </w:rPr>
              <w:t>Table of Delegations of Licensing Functions</w:t>
            </w:r>
          </w:p>
        </w:tc>
        <w:tc>
          <w:tcPr>
            <w:tcW w:w="1134" w:type="dxa"/>
          </w:tcPr>
          <w:p w14:paraId="434C8656" w14:textId="77777777" w:rsidR="000D1A0E" w:rsidRDefault="000D1A0E" w:rsidP="00C425C8">
            <w:pPr>
              <w:pStyle w:val="TableParagraph"/>
              <w:spacing w:line="252" w:lineRule="exact"/>
              <w:ind w:right="271"/>
              <w:jc w:val="right"/>
            </w:pPr>
            <w:r>
              <w:t>Page 36</w:t>
            </w:r>
          </w:p>
        </w:tc>
      </w:tr>
      <w:tr w:rsidR="000D1A0E" w14:paraId="0B00560F" w14:textId="77777777" w:rsidTr="00C425C8">
        <w:trPr>
          <w:trHeight w:val="290"/>
        </w:trPr>
        <w:tc>
          <w:tcPr>
            <w:tcW w:w="1277" w:type="dxa"/>
            <w:shd w:val="clear" w:color="auto" w:fill="auto"/>
          </w:tcPr>
          <w:p w14:paraId="140DC6BA" w14:textId="77777777" w:rsidR="000D1A0E" w:rsidRDefault="000D1A0E" w:rsidP="00C425C8">
            <w:pPr>
              <w:pStyle w:val="TableParagraph"/>
              <w:spacing w:line="254" w:lineRule="exact"/>
              <w:ind w:left="108"/>
            </w:pPr>
            <w:r>
              <w:t>Appendix B.</w:t>
            </w:r>
          </w:p>
        </w:tc>
        <w:tc>
          <w:tcPr>
            <w:tcW w:w="6237" w:type="dxa"/>
            <w:shd w:val="clear" w:color="auto" w:fill="auto"/>
          </w:tcPr>
          <w:p w14:paraId="6F8D993F" w14:textId="77777777" w:rsidR="000D1A0E" w:rsidRDefault="000D1A0E" w:rsidP="00D059B8">
            <w:pPr>
              <w:pStyle w:val="TableParagraph"/>
              <w:spacing w:line="254" w:lineRule="exact"/>
              <w:ind w:left="285"/>
              <w:rPr>
                <w:b/>
              </w:rPr>
            </w:pPr>
            <w:r>
              <w:rPr>
                <w:b/>
              </w:rPr>
              <w:t>Responsible Authorities Contact details</w:t>
            </w:r>
          </w:p>
        </w:tc>
        <w:tc>
          <w:tcPr>
            <w:tcW w:w="1134" w:type="dxa"/>
            <w:shd w:val="clear" w:color="auto" w:fill="auto"/>
          </w:tcPr>
          <w:p w14:paraId="263CF143" w14:textId="77777777" w:rsidR="000D1A0E" w:rsidRDefault="000D1A0E" w:rsidP="00C425C8">
            <w:pPr>
              <w:pStyle w:val="TableParagraph"/>
              <w:spacing w:line="254" w:lineRule="exact"/>
              <w:ind w:right="271"/>
              <w:jc w:val="right"/>
            </w:pPr>
            <w:r>
              <w:t>Page 37</w:t>
            </w:r>
          </w:p>
        </w:tc>
      </w:tr>
      <w:tr w:rsidR="000D1A0E" w14:paraId="7689ABAC" w14:textId="77777777" w:rsidTr="00C425C8">
        <w:trPr>
          <w:trHeight w:val="290"/>
        </w:trPr>
        <w:tc>
          <w:tcPr>
            <w:tcW w:w="1277" w:type="dxa"/>
            <w:shd w:val="clear" w:color="auto" w:fill="auto"/>
          </w:tcPr>
          <w:p w14:paraId="26F23233" w14:textId="77777777" w:rsidR="000D1A0E" w:rsidRDefault="000D1A0E" w:rsidP="00C425C8">
            <w:pPr>
              <w:pStyle w:val="TableParagraph"/>
              <w:spacing w:line="254" w:lineRule="exact"/>
              <w:ind w:left="108"/>
            </w:pPr>
            <w:r>
              <w:t>Appendix C.</w:t>
            </w:r>
          </w:p>
        </w:tc>
        <w:tc>
          <w:tcPr>
            <w:tcW w:w="6237" w:type="dxa"/>
            <w:shd w:val="clear" w:color="auto" w:fill="auto"/>
          </w:tcPr>
          <w:p w14:paraId="347CA392" w14:textId="77777777" w:rsidR="000D1A0E" w:rsidRDefault="000D1A0E" w:rsidP="00D059B8">
            <w:pPr>
              <w:pStyle w:val="TableParagraph"/>
              <w:spacing w:line="254" w:lineRule="exact"/>
              <w:ind w:left="285"/>
              <w:rPr>
                <w:b/>
              </w:rPr>
            </w:pPr>
            <w:r>
              <w:rPr>
                <w:b/>
              </w:rPr>
              <w:t>Category of Gaming Machines &amp;</w:t>
            </w:r>
            <w:r>
              <w:rPr>
                <w:b/>
                <w:spacing w:val="-12"/>
              </w:rPr>
              <w:t xml:space="preserve"> </w:t>
            </w:r>
            <w:r>
              <w:rPr>
                <w:b/>
              </w:rPr>
              <w:t>Machine</w:t>
            </w:r>
            <w:r>
              <w:rPr>
                <w:b/>
                <w:spacing w:val="-3"/>
              </w:rPr>
              <w:t xml:space="preserve"> </w:t>
            </w:r>
            <w:r>
              <w:rPr>
                <w:b/>
              </w:rPr>
              <w:t>Provisions</w:t>
            </w:r>
          </w:p>
        </w:tc>
        <w:tc>
          <w:tcPr>
            <w:tcW w:w="1134" w:type="dxa"/>
            <w:shd w:val="clear" w:color="auto" w:fill="auto"/>
          </w:tcPr>
          <w:p w14:paraId="2C9BF819" w14:textId="77777777" w:rsidR="000D1A0E" w:rsidRDefault="000D1A0E" w:rsidP="00C425C8">
            <w:pPr>
              <w:pStyle w:val="TableParagraph"/>
              <w:spacing w:line="254" w:lineRule="exact"/>
              <w:ind w:right="271"/>
              <w:jc w:val="right"/>
            </w:pPr>
            <w:r>
              <w:t>Page 38</w:t>
            </w:r>
          </w:p>
        </w:tc>
      </w:tr>
      <w:tr w:rsidR="000D1A0E" w14:paraId="3071CF8B" w14:textId="77777777" w:rsidTr="00C425C8">
        <w:trPr>
          <w:trHeight w:val="290"/>
        </w:trPr>
        <w:tc>
          <w:tcPr>
            <w:tcW w:w="1277" w:type="dxa"/>
            <w:shd w:val="clear" w:color="auto" w:fill="auto"/>
          </w:tcPr>
          <w:p w14:paraId="1A8BE876" w14:textId="77777777" w:rsidR="000D1A0E" w:rsidRDefault="000D1A0E" w:rsidP="00C425C8">
            <w:pPr>
              <w:pStyle w:val="TableParagraph"/>
              <w:spacing w:line="254" w:lineRule="exact"/>
              <w:ind w:left="108"/>
            </w:pPr>
            <w:r>
              <w:t>Appendix D.</w:t>
            </w:r>
          </w:p>
        </w:tc>
        <w:tc>
          <w:tcPr>
            <w:tcW w:w="6237" w:type="dxa"/>
            <w:shd w:val="clear" w:color="auto" w:fill="auto"/>
          </w:tcPr>
          <w:p w14:paraId="0461BDD4" w14:textId="77777777" w:rsidR="000D1A0E" w:rsidRDefault="009A4B4A" w:rsidP="00D059B8">
            <w:pPr>
              <w:pStyle w:val="TableParagraph"/>
              <w:spacing w:line="254" w:lineRule="exact"/>
              <w:ind w:left="285"/>
              <w:rPr>
                <w:b/>
              </w:rPr>
            </w:pPr>
            <w:r>
              <w:rPr>
                <w:b/>
              </w:rPr>
              <w:t>Useful Information links</w:t>
            </w:r>
          </w:p>
        </w:tc>
        <w:tc>
          <w:tcPr>
            <w:tcW w:w="1134" w:type="dxa"/>
            <w:shd w:val="clear" w:color="auto" w:fill="auto"/>
          </w:tcPr>
          <w:p w14:paraId="34BC2204" w14:textId="4EB21D79" w:rsidR="000D1A0E" w:rsidRDefault="000D1A0E" w:rsidP="00C425C8">
            <w:pPr>
              <w:pStyle w:val="TableParagraph"/>
              <w:spacing w:line="254" w:lineRule="exact"/>
              <w:ind w:right="271"/>
              <w:jc w:val="right"/>
            </w:pPr>
            <w:r>
              <w:t>Page 4</w:t>
            </w:r>
            <w:r w:rsidR="00670C96">
              <w:t>1</w:t>
            </w:r>
          </w:p>
        </w:tc>
      </w:tr>
    </w:tbl>
    <w:p w14:paraId="1933C40A" w14:textId="77777777" w:rsidR="006C6308" w:rsidRPr="000E3E70" w:rsidRDefault="006C6308" w:rsidP="000E3E70">
      <w:pPr>
        <w:rPr>
          <w:sz w:val="2"/>
        </w:rPr>
        <w:sectPr w:rsidR="006C6308" w:rsidRPr="000E3E70" w:rsidSect="003E3EFD">
          <w:footerReference w:type="default" r:id="rId15"/>
          <w:pgSz w:w="12250" w:h="15850"/>
          <w:pgMar w:top="1120" w:right="1020" w:bottom="880" w:left="940" w:header="0" w:footer="0" w:gutter="0"/>
          <w:pgNumType w:start="1"/>
          <w:cols w:space="720"/>
          <w:titlePg/>
          <w:docGrid w:linePitch="299"/>
        </w:sectPr>
      </w:pPr>
    </w:p>
    <w:p w14:paraId="71F4847A" w14:textId="77777777" w:rsidR="006C6308" w:rsidRDefault="00D22D68">
      <w:pPr>
        <w:spacing w:before="37"/>
        <w:ind w:left="1476" w:right="1514"/>
        <w:jc w:val="center"/>
        <w:rPr>
          <w:b/>
        </w:rPr>
      </w:pPr>
      <w:r>
        <w:rPr>
          <w:b/>
          <w:u w:val="thick"/>
        </w:rPr>
        <w:t>PART A - INTRODUCTION AND</w:t>
      </w:r>
      <w:r>
        <w:rPr>
          <w:b/>
          <w:spacing w:val="-25"/>
          <w:u w:val="thick"/>
        </w:rPr>
        <w:t xml:space="preserve"> </w:t>
      </w:r>
      <w:r>
        <w:rPr>
          <w:b/>
          <w:u w:val="thick"/>
        </w:rPr>
        <w:t>DECLARATION</w:t>
      </w:r>
    </w:p>
    <w:p w14:paraId="4C8B3C26" w14:textId="77777777" w:rsidR="006C6308" w:rsidRDefault="006C6308">
      <w:pPr>
        <w:pStyle w:val="BodyText"/>
        <w:rPr>
          <w:b/>
          <w:sz w:val="17"/>
        </w:rPr>
      </w:pPr>
    </w:p>
    <w:p w14:paraId="148F5327" w14:textId="77777777" w:rsidR="006C6308" w:rsidRDefault="00D22D68">
      <w:pPr>
        <w:pStyle w:val="BodyText"/>
        <w:spacing w:before="57"/>
        <w:ind w:left="426" w:right="601"/>
        <w:jc w:val="both"/>
      </w:pPr>
      <w:r>
        <w:t>Under section 349 of</w:t>
      </w:r>
      <w:r w:rsidR="00140343">
        <w:t xml:space="preserve"> the Gambling Act 2005</w:t>
      </w:r>
      <w:r>
        <w:t xml:space="preserve"> the Council is required to publish a statement of principles which it proposes to apply when exercising its functions under </w:t>
      </w:r>
      <w:r w:rsidR="00140343">
        <w:t>the Gambling Act 2005</w:t>
      </w:r>
      <w:r>
        <w:t>. The form of the statement of principles is set out in The Gambling Act 2005 (</w:t>
      </w:r>
      <w:r w:rsidR="00827AFB">
        <w:t>L</w:t>
      </w:r>
      <w:r>
        <w:t>icensing Authority Policy Statement) (England and Wales) Regulations 2006. The Gambling Commission’s Guidance to licensing authorities contains further details of the form of the council’s statement of</w:t>
      </w:r>
      <w:r>
        <w:rPr>
          <w:spacing w:val="-8"/>
        </w:rPr>
        <w:t xml:space="preserve"> </w:t>
      </w:r>
      <w:r>
        <w:t>principles.</w:t>
      </w:r>
    </w:p>
    <w:p w14:paraId="5975AE5F" w14:textId="77777777" w:rsidR="006C6308" w:rsidRDefault="006C6308">
      <w:pPr>
        <w:pStyle w:val="BodyText"/>
        <w:spacing w:before="1"/>
        <w:rPr>
          <w:sz w:val="24"/>
        </w:rPr>
      </w:pPr>
    </w:p>
    <w:p w14:paraId="12AF5CFD" w14:textId="77777777" w:rsidR="006C6308" w:rsidRDefault="00D22D68">
      <w:pPr>
        <w:pStyle w:val="BodyText"/>
        <w:ind w:left="426" w:right="601"/>
        <w:jc w:val="both"/>
      </w:pPr>
      <w:r>
        <w:t xml:space="preserve">Gambling is a legitimate regulated activity that is enjoyed by </w:t>
      </w:r>
      <w:proofErr w:type="gramStart"/>
      <w:r>
        <w:t>a large number of</w:t>
      </w:r>
      <w:proofErr w:type="gramEnd"/>
      <w:r>
        <w:t xml:space="preserve"> the population. However, there are </w:t>
      </w:r>
      <w:proofErr w:type="gramStart"/>
      <w:r>
        <w:t>a number of</w:t>
      </w:r>
      <w:proofErr w:type="gramEnd"/>
      <w:r>
        <w:t xml:space="preserve"> people within our society who are at risk to gambling related harm. The council, as the Licensing Authority under </w:t>
      </w:r>
      <w:r w:rsidR="00140343">
        <w:t>the Gambling Act 2005</w:t>
      </w:r>
      <w:r>
        <w:t xml:space="preserve"> has a duty to consider applications relating to allowing gambling facilities within Medway to ensure that they meet the fundamental principles of </w:t>
      </w:r>
      <w:r w:rsidR="00140343">
        <w:t>the Gambling Act 2005</w:t>
      </w:r>
      <w:r>
        <w:t>. In doing so</w:t>
      </w:r>
      <w:r w:rsidR="00244D79">
        <w:t>,</w:t>
      </w:r>
      <w:r>
        <w:t xml:space="preserve"> the authority must balance the needs of business to profit and growth with the potential impact on those who are vulnerable to being exploited or susceptible to gambling related harm.</w:t>
      </w:r>
    </w:p>
    <w:p w14:paraId="6C8F0DA8" w14:textId="77777777" w:rsidR="006C6308" w:rsidRDefault="006C6308">
      <w:pPr>
        <w:pStyle w:val="BodyText"/>
        <w:spacing w:before="1"/>
        <w:rPr>
          <w:sz w:val="24"/>
        </w:rPr>
      </w:pPr>
    </w:p>
    <w:p w14:paraId="470BC544" w14:textId="77777777" w:rsidR="006C6308" w:rsidRDefault="00D22D68">
      <w:pPr>
        <w:pStyle w:val="BodyText"/>
        <w:spacing w:before="1" w:line="237" w:lineRule="auto"/>
        <w:ind w:left="426" w:right="659"/>
      </w:pPr>
      <w:r>
        <w:t>The Licensing Authority, in carrying out its function under section 153 of the Gambling Act 2005 will aim to permit the use of premises for gambling in so far as it thinks</w:t>
      </w:r>
      <w:r>
        <w:rPr>
          <w:spacing w:val="-6"/>
        </w:rPr>
        <w:t xml:space="preserve"> </w:t>
      </w:r>
      <w:r>
        <w:t>it</w:t>
      </w:r>
      <w:r w:rsidR="00244D79">
        <w:t>’s</w:t>
      </w:r>
      <w:r>
        <w:t>:</w:t>
      </w:r>
    </w:p>
    <w:p w14:paraId="299B9673" w14:textId="2021C8C0" w:rsidR="006C6308" w:rsidRDefault="00D22D68">
      <w:pPr>
        <w:pStyle w:val="ListParagraph"/>
        <w:numPr>
          <w:ilvl w:val="1"/>
          <w:numId w:val="16"/>
        </w:numPr>
        <w:tabs>
          <w:tab w:val="left" w:pos="1029"/>
        </w:tabs>
        <w:spacing w:before="15"/>
      </w:pPr>
      <w:r>
        <w:t>In accordance with any relevant code of practice under section</w:t>
      </w:r>
      <w:r>
        <w:rPr>
          <w:spacing w:val="-8"/>
        </w:rPr>
        <w:t xml:space="preserve"> </w:t>
      </w:r>
      <w:r>
        <w:t>24</w:t>
      </w:r>
      <w:r w:rsidR="00D059B8">
        <w:t>.</w:t>
      </w:r>
    </w:p>
    <w:p w14:paraId="50E77DF6" w14:textId="08F929D1" w:rsidR="006C6308" w:rsidRDefault="00D22D68">
      <w:pPr>
        <w:pStyle w:val="ListParagraph"/>
        <w:numPr>
          <w:ilvl w:val="1"/>
          <w:numId w:val="16"/>
        </w:numPr>
        <w:tabs>
          <w:tab w:val="left" w:pos="1029"/>
        </w:tabs>
        <w:spacing w:before="17"/>
      </w:pPr>
      <w:r>
        <w:t>In accordance with any relevant guidance issued by the Gambling Commission under section</w:t>
      </w:r>
      <w:r>
        <w:rPr>
          <w:spacing w:val="-14"/>
        </w:rPr>
        <w:t xml:space="preserve"> </w:t>
      </w:r>
      <w:r>
        <w:t>25</w:t>
      </w:r>
      <w:r w:rsidR="00D059B8">
        <w:t>.</w:t>
      </w:r>
    </w:p>
    <w:p w14:paraId="5BD82B72" w14:textId="77777777" w:rsidR="006C6308" w:rsidRDefault="00D22D68">
      <w:pPr>
        <w:pStyle w:val="ListParagraph"/>
        <w:numPr>
          <w:ilvl w:val="1"/>
          <w:numId w:val="16"/>
        </w:numPr>
        <w:tabs>
          <w:tab w:val="left" w:pos="1029"/>
        </w:tabs>
        <w:spacing w:before="15"/>
      </w:pPr>
      <w:r>
        <w:t>Reasonably consistent with the licensing objectives (subject to 1 and 2 above)</w:t>
      </w:r>
      <w:r w:rsidR="00244D79">
        <w:t>;</w:t>
      </w:r>
      <w:r>
        <w:rPr>
          <w:spacing w:val="-13"/>
        </w:rPr>
        <w:t xml:space="preserve"> </w:t>
      </w:r>
      <w:r>
        <w:t>and</w:t>
      </w:r>
    </w:p>
    <w:p w14:paraId="0F078F88" w14:textId="77777777" w:rsidR="006C6308" w:rsidRDefault="00D22D68">
      <w:pPr>
        <w:pStyle w:val="ListParagraph"/>
        <w:numPr>
          <w:ilvl w:val="1"/>
          <w:numId w:val="16"/>
        </w:numPr>
        <w:tabs>
          <w:tab w:val="left" w:pos="1017"/>
        </w:tabs>
        <w:spacing w:before="17" w:line="237" w:lineRule="auto"/>
        <w:ind w:left="1016" w:right="607" w:hanging="231"/>
      </w:pPr>
      <w:r>
        <w:t>In accordance with the statement of licensing policy (statement of Licensing Principles for Gambling) (subject to 1 to 3</w:t>
      </w:r>
      <w:r>
        <w:rPr>
          <w:spacing w:val="-7"/>
        </w:rPr>
        <w:t xml:space="preserve"> </w:t>
      </w:r>
      <w:r>
        <w:t>above)</w:t>
      </w:r>
      <w:r w:rsidR="00244D79">
        <w:t>.</w:t>
      </w:r>
    </w:p>
    <w:p w14:paraId="301A0316" w14:textId="77777777" w:rsidR="006C6308" w:rsidRDefault="006C6308">
      <w:pPr>
        <w:pStyle w:val="BodyText"/>
        <w:spacing w:before="6"/>
        <w:rPr>
          <w:sz w:val="24"/>
        </w:rPr>
      </w:pPr>
    </w:p>
    <w:p w14:paraId="70F5430C" w14:textId="77777777" w:rsidR="006C6308" w:rsidRDefault="00D22D68">
      <w:pPr>
        <w:pStyle w:val="BodyText"/>
        <w:ind w:left="426" w:right="598"/>
        <w:jc w:val="both"/>
      </w:pPr>
      <w:r>
        <w:t>The aim to permit principle provides wide scope for the authority to impose conditions on a premises licence</w:t>
      </w:r>
      <w:r w:rsidR="00B0547F">
        <w:t xml:space="preserve"> and</w:t>
      </w:r>
      <w:r>
        <w:t xml:space="preserve"> reject, review or revoke premises licences where there is a potential conflict with the relevant codes of practice, relevant Guidance issued by the Gambling Commission and the Statement of Licensing Principles.</w:t>
      </w:r>
    </w:p>
    <w:p w14:paraId="0C1A1E52" w14:textId="77777777" w:rsidR="006C6308" w:rsidRDefault="006C6308">
      <w:pPr>
        <w:pStyle w:val="BodyText"/>
        <w:spacing w:before="5"/>
        <w:rPr>
          <w:sz w:val="24"/>
        </w:rPr>
      </w:pPr>
    </w:p>
    <w:p w14:paraId="6109E61C" w14:textId="77777777" w:rsidR="006C6308" w:rsidRDefault="00D22D68">
      <w:pPr>
        <w:pStyle w:val="BodyText"/>
        <w:spacing w:before="1" w:line="237" w:lineRule="auto"/>
        <w:ind w:left="426"/>
      </w:pPr>
      <w:r>
        <w:t xml:space="preserve">The council’s statement of principles is intended to be reasonably consistent with the three licensing objectives set out in </w:t>
      </w:r>
      <w:r w:rsidR="00140343">
        <w:t>the Gambling Act 2005</w:t>
      </w:r>
      <w:r>
        <w:t>. These objectives are:</w:t>
      </w:r>
    </w:p>
    <w:p w14:paraId="53CDB476" w14:textId="19DAD64A" w:rsidR="006C6308" w:rsidRDefault="00D22D68">
      <w:pPr>
        <w:pStyle w:val="ListParagraph"/>
        <w:numPr>
          <w:ilvl w:val="0"/>
          <w:numId w:val="15"/>
        </w:numPr>
        <w:tabs>
          <w:tab w:val="left" w:pos="1017"/>
        </w:tabs>
        <w:spacing w:before="18" w:line="237" w:lineRule="auto"/>
        <w:ind w:right="604"/>
      </w:pPr>
      <w:r>
        <w:t>Preventing gambling from being a source of crime and disorder, being associated with crime and disorder or being used to support</w:t>
      </w:r>
      <w:r>
        <w:rPr>
          <w:spacing w:val="-3"/>
        </w:rPr>
        <w:t xml:space="preserve"> </w:t>
      </w:r>
      <w:r>
        <w:t>crime</w:t>
      </w:r>
      <w:r w:rsidR="00D059B8">
        <w:t>.</w:t>
      </w:r>
    </w:p>
    <w:p w14:paraId="1590E91D" w14:textId="03934BB1" w:rsidR="006C6308" w:rsidRDefault="00D22D68">
      <w:pPr>
        <w:pStyle w:val="ListParagraph"/>
        <w:numPr>
          <w:ilvl w:val="0"/>
          <w:numId w:val="15"/>
        </w:numPr>
        <w:tabs>
          <w:tab w:val="left" w:pos="1029"/>
        </w:tabs>
        <w:spacing w:before="18"/>
        <w:ind w:left="1028" w:hanging="243"/>
      </w:pPr>
      <w:r>
        <w:t>Ensuring that gambling is conducted in a fair and open</w:t>
      </w:r>
      <w:r>
        <w:rPr>
          <w:spacing w:val="-12"/>
        </w:rPr>
        <w:t xml:space="preserve"> </w:t>
      </w:r>
      <w:r>
        <w:t>way</w:t>
      </w:r>
      <w:r w:rsidR="00D059B8">
        <w:t>.</w:t>
      </w:r>
    </w:p>
    <w:p w14:paraId="734BB3A1" w14:textId="77777777" w:rsidR="006C6308" w:rsidRDefault="00D22D68">
      <w:pPr>
        <w:pStyle w:val="ListParagraph"/>
        <w:numPr>
          <w:ilvl w:val="0"/>
          <w:numId w:val="15"/>
        </w:numPr>
        <w:tabs>
          <w:tab w:val="left" w:pos="1029"/>
        </w:tabs>
        <w:spacing w:before="15"/>
        <w:ind w:left="1028" w:hanging="243"/>
      </w:pPr>
      <w:r>
        <w:t>Protecting children and other vulnerable persons from being harmed or exploited by</w:t>
      </w:r>
      <w:r>
        <w:rPr>
          <w:spacing w:val="-21"/>
        </w:rPr>
        <w:t xml:space="preserve"> </w:t>
      </w:r>
      <w:r>
        <w:t>gambling</w:t>
      </w:r>
      <w:r w:rsidR="000D6C7C">
        <w:t>.</w:t>
      </w:r>
    </w:p>
    <w:p w14:paraId="3A372D3C" w14:textId="77777777" w:rsidR="005F388D" w:rsidRPr="005F388D" w:rsidRDefault="005F388D" w:rsidP="005F388D">
      <w:pPr>
        <w:pStyle w:val="BodyText"/>
        <w:ind w:right="597"/>
        <w:jc w:val="both"/>
      </w:pPr>
    </w:p>
    <w:p w14:paraId="71CF397A" w14:textId="4A4A59F8" w:rsidR="005F388D" w:rsidRPr="005F388D" w:rsidRDefault="005F388D">
      <w:pPr>
        <w:pStyle w:val="BodyText"/>
        <w:ind w:left="426" w:right="597"/>
        <w:jc w:val="both"/>
        <w:rPr>
          <w:i/>
        </w:rPr>
      </w:pPr>
      <w:r w:rsidRPr="005F388D">
        <w:rPr>
          <w:i/>
        </w:rPr>
        <w:t xml:space="preserve">The statement of licensing principles was prepared in 2021 and following consultation was agreed by the Council on 7 October 2021.  The new </w:t>
      </w:r>
      <w:r w:rsidR="00D059B8" w:rsidRPr="005F388D">
        <w:rPr>
          <w:i/>
        </w:rPr>
        <w:t>three-year</w:t>
      </w:r>
      <w:r w:rsidRPr="005F388D">
        <w:rPr>
          <w:i/>
        </w:rPr>
        <w:t xml:space="preserve"> statement was published on 3 January 2022 and has effect from 31 January 2022.</w:t>
      </w:r>
    </w:p>
    <w:p w14:paraId="35DCDFA1" w14:textId="77777777" w:rsidR="006C6308" w:rsidRDefault="006C6308">
      <w:pPr>
        <w:pStyle w:val="BodyText"/>
        <w:spacing w:before="9"/>
        <w:rPr>
          <w:sz w:val="21"/>
        </w:rPr>
      </w:pPr>
    </w:p>
    <w:p w14:paraId="757BE2F3" w14:textId="77777777" w:rsidR="006C6308" w:rsidRDefault="00140343">
      <w:pPr>
        <w:pStyle w:val="BodyText"/>
        <w:spacing w:line="268" w:lineRule="exact"/>
        <w:ind w:left="426"/>
      </w:pPr>
      <w:r>
        <w:t>The Gambling Act 2005</w:t>
      </w:r>
      <w:r w:rsidR="00D22D68">
        <w:t xml:space="preserve"> requires that the following people and bodies be consulted in the revision of the statement:</w:t>
      </w:r>
    </w:p>
    <w:p w14:paraId="2CBE7EB6" w14:textId="075E6073" w:rsidR="006C6308" w:rsidRDefault="00D22D68">
      <w:pPr>
        <w:pStyle w:val="ListParagraph"/>
        <w:numPr>
          <w:ilvl w:val="0"/>
          <w:numId w:val="15"/>
        </w:numPr>
        <w:tabs>
          <w:tab w:val="left" w:pos="1029"/>
        </w:tabs>
        <w:spacing w:line="278" w:lineRule="exact"/>
        <w:ind w:left="1028" w:hanging="243"/>
      </w:pPr>
      <w:r>
        <w:t>The Chief Officer of</w:t>
      </w:r>
      <w:r>
        <w:rPr>
          <w:spacing w:val="-9"/>
        </w:rPr>
        <w:t xml:space="preserve"> </w:t>
      </w:r>
      <w:r>
        <w:t>Police</w:t>
      </w:r>
      <w:r w:rsidR="00D059B8">
        <w:t>.</w:t>
      </w:r>
    </w:p>
    <w:p w14:paraId="230FDE77" w14:textId="7C0246F0" w:rsidR="006C6308" w:rsidRDefault="00D22D68">
      <w:pPr>
        <w:pStyle w:val="ListParagraph"/>
        <w:numPr>
          <w:ilvl w:val="0"/>
          <w:numId w:val="15"/>
        </w:numPr>
        <w:tabs>
          <w:tab w:val="left" w:pos="1029"/>
        </w:tabs>
        <w:spacing w:line="279" w:lineRule="exact"/>
        <w:ind w:left="1028" w:hanging="243"/>
      </w:pPr>
      <w:r>
        <w:t>People and bodies representing the interests of persons in gambling businesses in the</w:t>
      </w:r>
      <w:r>
        <w:rPr>
          <w:spacing w:val="-14"/>
        </w:rPr>
        <w:t xml:space="preserve"> </w:t>
      </w:r>
      <w:r>
        <w:t>area</w:t>
      </w:r>
      <w:r w:rsidR="00D059B8">
        <w:t>.</w:t>
      </w:r>
    </w:p>
    <w:p w14:paraId="32D6469C" w14:textId="77777777" w:rsidR="006C6308" w:rsidRDefault="00D22D68">
      <w:pPr>
        <w:pStyle w:val="ListParagraph"/>
        <w:numPr>
          <w:ilvl w:val="0"/>
          <w:numId w:val="15"/>
        </w:numPr>
        <w:tabs>
          <w:tab w:val="left" w:pos="1017"/>
        </w:tabs>
        <w:spacing w:before="3" w:line="237" w:lineRule="auto"/>
        <w:ind w:right="603"/>
      </w:pPr>
      <w:r>
        <w:t xml:space="preserve">People and bodies who represent the interest of persons who are likely to be affected by the exercise of the authority’s functions under </w:t>
      </w:r>
      <w:r w:rsidR="00140343">
        <w:t>the Gambling Act 2005</w:t>
      </w:r>
    </w:p>
    <w:p w14:paraId="615F9E2B" w14:textId="77777777" w:rsidR="006C6308" w:rsidRDefault="006C6308">
      <w:pPr>
        <w:pStyle w:val="BodyText"/>
        <w:spacing w:before="1"/>
      </w:pPr>
    </w:p>
    <w:p w14:paraId="2C43CD1C" w14:textId="61EB406D" w:rsidR="006C6308" w:rsidRDefault="00D22D68">
      <w:pPr>
        <w:pStyle w:val="BodyText"/>
        <w:spacing w:line="237" w:lineRule="auto"/>
        <w:ind w:left="426" w:right="659"/>
      </w:pPr>
      <w:r w:rsidRPr="005F388D">
        <w:t>The consultation on the revised statement of principles with the above was adv</w:t>
      </w:r>
      <w:r w:rsidR="005F388D">
        <w:t xml:space="preserve">ertised and took place over a </w:t>
      </w:r>
      <w:r w:rsidR="00D059B8">
        <w:t>4-week</w:t>
      </w:r>
      <w:r w:rsidRPr="005F388D">
        <w:t xml:space="preserve"> period from </w:t>
      </w:r>
      <w:r w:rsidR="005F388D">
        <w:t>16 April to 14 May 2021</w:t>
      </w:r>
      <w:r w:rsidRPr="005F388D">
        <w:t>.</w:t>
      </w:r>
    </w:p>
    <w:p w14:paraId="40207DD1" w14:textId="77777777" w:rsidR="006C6308" w:rsidRDefault="006C6308">
      <w:pPr>
        <w:pStyle w:val="BodyText"/>
      </w:pPr>
    </w:p>
    <w:p w14:paraId="3987A22D" w14:textId="77777777" w:rsidR="00185746" w:rsidRDefault="00D22D68" w:rsidP="00CC79AE">
      <w:pPr>
        <w:pStyle w:val="BodyText"/>
        <w:ind w:left="426"/>
        <w:jc w:val="both"/>
      </w:pPr>
      <w:r>
        <w:t>It should be noted that the policy statement will not override the right of any person to make an</w:t>
      </w:r>
    </w:p>
    <w:p w14:paraId="23657DBA" w14:textId="77777777" w:rsidR="00185746" w:rsidRDefault="00185746" w:rsidP="00185746"/>
    <w:p w14:paraId="07951932" w14:textId="77777777" w:rsidR="006C6308" w:rsidRDefault="00D22D68">
      <w:pPr>
        <w:pStyle w:val="BodyText"/>
        <w:spacing w:before="34" w:line="237" w:lineRule="auto"/>
        <w:ind w:left="426" w:right="604"/>
        <w:jc w:val="both"/>
      </w:pPr>
      <w:r>
        <w:t xml:space="preserve">application, or to make representations about an application, or to apply for a review of a licence, as each will be considered in its own merits and in accordance with the statutory requirements of </w:t>
      </w:r>
      <w:r w:rsidR="00140343">
        <w:t>the Gambling Act 2005</w:t>
      </w:r>
      <w:r>
        <w:t>.</w:t>
      </w:r>
    </w:p>
    <w:p w14:paraId="7DF457B8" w14:textId="77777777" w:rsidR="006C6308" w:rsidRDefault="006C6308">
      <w:pPr>
        <w:pStyle w:val="BodyText"/>
        <w:spacing w:before="4"/>
      </w:pPr>
    </w:p>
    <w:p w14:paraId="21D635C4" w14:textId="77777777" w:rsidR="006E2FFA" w:rsidRDefault="006E2FFA" w:rsidP="006E2FFA">
      <w:pPr>
        <w:pStyle w:val="Heading2"/>
      </w:pPr>
      <w:r>
        <w:t xml:space="preserve"> </w:t>
      </w:r>
      <w:r w:rsidR="00D22D68">
        <w:t xml:space="preserve">DECLARATION: </w:t>
      </w:r>
    </w:p>
    <w:p w14:paraId="31D966DD" w14:textId="77777777" w:rsidR="006E2FFA" w:rsidRDefault="006E2FFA" w:rsidP="008A793B">
      <w:pPr>
        <w:pStyle w:val="BodyText"/>
      </w:pPr>
    </w:p>
    <w:p w14:paraId="7C4BEAC6" w14:textId="77777777" w:rsidR="006C6308" w:rsidRDefault="00D22D68">
      <w:pPr>
        <w:pStyle w:val="Heading4"/>
        <w:ind w:left="426" w:right="605" w:firstLine="0"/>
        <w:jc w:val="both"/>
      </w:pPr>
      <w:r>
        <w:t>In producing the Final version of the Statement, Medway Council as the Licensing Authority declares that it has had regard to the licensing objectives of the Gambling Act 2005, the Guidance issued by the Gambling Commission and any responses from those consulted on this statement.</w:t>
      </w:r>
    </w:p>
    <w:p w14:paraId="077A9A81" w14:textId="77777777" w:rsidR="006C6308" w:rsidRDefault="006C6308">
      <w:pPr>
        <w:jc w:val="both"/>
        <w:sectPr w:rsidR="006C6308">
          <w:pgSz w:w="12250" w:h="15850"/>
          <w:pgMar w:top="1040" w:right="1020" w:bottom="960" w:left="940" w:header="0" w:footer="683" w:gutter="0"/>
          <w:cols w:space="720"/>
        </w:sectPr>
      </w:pPr>
    </w:p>
    <w:p w14:paraId="058601FC" w14:textId="77777777" w:rsidR="006C6308" w:rsidRDefault="00D870E3">
      <w:pPr>
        <w:pStyle w:val="ListParagraph"/>
        <w:numPr>
          <w:ilvl w:val="0"/>
          <w:numId w:val="14"/>
        </w:numPr>
        <w:tabs>
          <w:tab w:val="left" w:pos="650"/>
        </w:tabs>
        <w:spacing w:before="36"/>
        <w:jc w:val="left"/>
        <w:rPr>
          <w:b/>
        </w:rPr>
      </w:pPr>
      <w:r>
        <w:rPr>
          <w:b/>
        </w:rPr>
        <w:t>Medway Council - Policy Vision and Strategic</w:t>
      </w:r>
      <w:r>
        <w:rPr>
          <w:b/>
          <w:spacing w:val="5"/>
        </w:rPr>
        <w:t xml:space="preserve"> </w:t>
      </w:r>
      <w:r>
        <w:rPr>
          <w:b/>
        </w:rPr>
        <w:t>Objective</w:t>
      </w:r>
    </w:p>
    <w:p w14:paraId="0106E017" w14:textId="77777777" w:rsidR="006C6308" w:rsidRDefault="006C6308">
      <w:pPr>
        <w:pStyle w:val="BodyText"/>
        <w:spacing w:before="4"/>
        <w:rPr>
          <w:b/>
          <w:sz w:val="26"/>
        </w:rPr>
      </w:pPr>
    </w:p>
    <w:p w14:paraId="7FCF8707" w14:textId="19EECA21" w:rsidR="006C6308" w:rsidRDefault="00D22D68">
      <w:pPr>
        <w:spacing w:before="1"/>
        <w:ind w:left="307" w:right="399"/>
        <w:jc w:val="both"/>
        <w:rPr>
          <w:b/>
        </w:rPr>
      </w:pPr>
      <w:r>
        <w:rPr>
          <w:b/>
        </w:rPr>
        <w:t xml:space="preserve">‘The Licensing Authority wants Medway to be a great place to live, work and visit with a wide choice of high quality and </w:t>
      </w:r>
      <w:r w:rsidR="00D059B8">
        <w:rPr>
          <w:b/>
        </w:rPr>
        <w:t>well-maintained</w:t>
      </w:r>
      <w:r>
        <w:rPr>
          <w:b/>
        </w:rPr>
        <w:t xml:space="preserve"> licensed venues within a safe environment, while supporting and protecting the growth of our towns, district centres and developing communities</w:t>
      </w:r>
      <w:r w:rsidR="000D6C7C">
        <w:rPr>
          <w:b/>
        </w:rPr>
        <w:t>.</w:t>
      </w:r>
      <w:r>
        <w:rPr>
          <w:b/>
        </w:rPr>
        <w:t>’</w:t>
      </w:r>
    </w:p>
    <w:p w14:paraId="577C0BFB" w14:textId="77777777" w:rsidR="006C6308" w:rsidRDefault="006C6308">
      <w:pPr>
        <w:pStyle w:val="BodyText"/>
        <w:rPr>
          <w:b/>
        </w:rPr>
      </w:pPr>
    </w:p>
    <w:p w14:paraId="4CE48BE7" w14:textId="77777777" w:rsidR="006C6308" w:rsidRDefault="006C6308">
      <w:pPr>
        <w:pStyle w:val="BodyText"/>
        <w:spacing w:before="1"/>
        <w:rPr>
          <w:b/>
        </w:rPr>
      </w:pPr>
    </w:p>
    <w:p w14:paraId="76D7F016" w14:textId="77777777" w:rsidR="006C6308" w:rsidRDefault="00D22D68">
      <w:pPr>
        <w:pStyle w:val="BodyText"/>
        <w:spacing w:line="276" w:lineRule="auto"/>
        <w:ind w:left="307" w:right="108"/>
        <w:jc w:val="both"/>
      </w:pPr>
      <w:r>
        <w:t xml:space="preserve">Medway sits at the mouth of the River Medway on the north Kent coast. The five historic towns of Strood, Rochester, Chatham, Gillingham and Rainham are linked by the A2 and form a complex urban conurbation, which retains the distinct identities of the individual towns and their suburbs. There is also a large countryside element with the urban area surrounded by a network of villages on the </w:t>
      </w:r>
      <w:proofErr w:type="spellStart"/>
      <w:r>
        <w:t>Hoo</w:t>
      </w:r>
      <w:proofErr w:type="spellEnd"/>
      <w:r>
        <w:t xml:space="preserve"> Peninsula and the Medway Valley.</w:t>
      </w:r>
    </w:p>
    <w:p w14:paraId="55226DA8" w14:textId="77777777" w:rsidR="006C6308" w:rsidRDefault="006C6308">
      <w:pPr>
        <w:pStyle w:val="BodyText"/>
      </w:pPr>
    </w:p>
    <w:p w14:paraId="24D5B501" w14:textId="6E61BDDB" w:rsidR="006C6308" w:rsidRDefault="00D22D68">
      <w:pPr>
        <w:pStyle w:val="BodyText"/>
        <w:spacing w:line="276" w:lineRule="auto"/>
        <w:ind w:left="307" w:right="107"/>
        <w:jc w:val="both"/>
      </w:pPr>
      <w:r>
        <w:t xml:space="preserve">Medway is one of the largest urban areas in the </w:t>
      </w:r>
      <w:proofErr w:type="gramStart"/>
      <w:r>
        <w:t xml:space="preserve">south </w:t>
      </w:r>
      <w:r w:rsidR="00D059B8">
        <w:t>east</w:t>
      </w:r>
      <w:proofErr w:type="gramEnd"/>
      <w:r w:rsidR="00D059B8">
        <w:t xml:space="preserve"> and</w:t>
      </w:r>
      <w:r>
        <w:t xml:space="preserve"> has been growing rapidly in recent years to a population of 276,492 in 2015. The population has a slightly younger age profile than the Kent and England </w:t>
      </w:r>
      <w:proofErr w:type="gramStart"/>
      <w:r>
        <w:t>averages, and</w:t>
      </w:r>
      <w:proofErr w:type="gramEnd"/>
      <w:r>
        <w:t xml:space="preserve"> has an increasing number of people over 65 years. This has implications for services such as leisure and shopping facilities. Medway has seen steady growth in recent years, and this is projected to continue with expansion of the population projected to reach 330,200 people in 2035. In contrast to other areas in Kent, much of Medway’s growth is from natural change, with births outnumbering deaths.</w:t>
      </w:r>
    </w:p>
    <w:p w14:paraId="358D9B37" w14:textId="77777777" w:rsidR="006C6308" w:rsidRDefault="006C6308">
      <w:pPr>
        <w:pStyle w:val="BodyText"/>
      </w:pPr>
    </w:p>
    <w:p w14:paraId="14885B22" w14:textId="77777777" w:rsidR="006C6308" w:rsidRDefault="00D22D68">
      <w:pPr>
        <w:pStyle w:val="BodyText"/>
        <w:spacing w:line="276" w:lineRule="auto"/>
        <w:ind w:left="307" w:right="108"/>
        <w:jc w:val="both"/>
      </w:pPr>
      <w:r>
        <w:t>The Statement of Gambling Principles has a strong role to play in supporting the delivery of the Council vision for Medway by providing the right policy framework, within a licensing context, to ensure it is a safe and welcoming place, which appeals to all, and protects and supports our communities. It is therefore important the policy statement, as far as is reasonably practicable, supports, and is consistent with, the strategic aims of the council and its partners. This approach is supported by the Guidance.</w:t>
      </w:r>
    </w:p>
    <w:p w14:paraId="4E1CEC23" w14:textId="77777777" w:rsidR="006C6308" w:rsidRDefault="006C6308">
      <w:pPr>
        <w:pStyle w:val="BodyText"/>
        <w:spacing w:before="2"/>
      </w:pPr>
    </w:p>
    <w:p w14:paraId="469BCAD0" w14:textId="77777777" w:rsidR="006C6308" w:rsidRDefault="00D22D68">
      <w:pPr>
        <w:pStyle w:val="BodyText"/>
        <w:spacing w:line="273" w:lineRule="auto"/>
        <w:ind w:left="307" w:right="110"/>
        <w:jc w:val="both"/>
      </w:pPr>
      <w:r>
        <w:t xml:space="preserve">Other Council policies, plans and strategies which support, and are supported by, this Policy are listed below with the web links listed at Appendix </w:t>
      </w:r>
      <w:r w:rsidRPr="00D059B8">
        <w:rPr>
          <w:bCs/>
        </w:rPr>
        <w:t>D</w:t>
      </w:r>
      <w:r>
        <w:t>:</w:t>
      </w:r>
    </w:p>
    <w:p w14:paraId="61C06E12" w14:textId="77777777" w:rsidR="006C6308" w:rsidRDefault="006C6308">
      <w:pPr>
        <w:pStyle w:val="BodyText"/>
        <w:spacing w:before="5"/>
      </w:pPr>
    </w:p>
    <w:p w14:paraId="2E4B8095" w14:textId="77777777" w:rsidR="006C6308" w:rsidRDefault="00D22D68">
      <w:pPr>
        <w:pStyle w:val="ListParagraph"/>
        <w:numPr>
          <w:ilvl w:val="1"/>
          <w:numId w:val="14"/>
        </w:numPr>
        <w:tabs>
          <w:tab w:val="left" w:pos="1441"/>
          <w:tab w:val="left" w:pos="1442"/>
        </w:tabs>
        <w:ind w:left="1441" w:hanging="426"/>
        <w:rPr>
          <w:rFonts w:ascii="Symbol" w:hAnsi="Symbol"/>
        </w:rPr>
      </w:pPr>
      <w:r>
        <w:t>The Local</w:t>
      </w:r>
      <w:r>
        <w:rPr>
          <w:spacing w:val="-2"/>
        </w:rPr>
        <w:t xml:space="preserve"> </w:t>
      </w:r>
      <w:r>
        <w:t>Plan,</w:t>
      </w:r>
    </w:p>
    <w:p w14:paraId="21909804" w14:textId="77777777" w:rsidR="006C6308" w:rsidRDefault="00D22D68">
      <w:pPr>
        <w:pStyle w:val="ListParagraph"/>
        <w:numPr>
          <w:ilvl w:val="1"/>
          <w:numId w:val="14"/>
        </w:numPr>
        <w:tabs>
          <w:tab w:val="left" w:pos="1441"/>
          <w:tab w:val="left" w:pos="1442"/>
        </w:tabs>
        <w:spacing w:before="135"/>
        <w:ind w:left="1441" w:hanging="426"/>
        <w:rPr>
          <w:rFonts w:ascii="Symbol" w:hAnsi="Symbol"/>
        </w:rPr>
      </w:pPr>
      <w:r>
        <w:t>The Sustainable Community Strategy 2010-26: City of Medway: Rich Heritage, Great</w:t>
      </w:r>
      <w:r>
        <w:rPr>
          <w:spacing w:val="-22"/>
        </w:rPr>
        <w:t xml:space="preserve"> </w:t>
      </w:r>
      <w:r>
        <w:t>Future,</w:t>
      </w:r>
    </w:p>
    <w:p w14:paraId="43249AA8" w14:textId="77777777" w:rsidR="006C6308" w:rsidRDefault="00D22D68">
      <w:pPr>
        <w:pStyle w:val="ListParagraph"/>
        <w:numPr>
          <w:ilvl w:val="1"/>
          <w:numId w:val="14"/>
        </w:numPr>
        <w:tabs>
          <w:tab w:val="left" w:pos="1441"/>
          <w:tab w:val="left" w:pos="1442"/>
        </w:tabs>
        <w:spacing w:before="132"/>
        <w:ind w:left="1441" w:hanging="426"/>
        <w:rPr>
          <w:rFonts w:ascii="Symbol" w:hAnsi="Symbol"/>
        </w:rPr>
      </w:pPr>
      <w:r>
        <w:t>The Council</w:t>
      </w:r>
      <w:r>
        <w:rPr>
          <w:spacing w:val="-1"/>
        </w:rPr>
        <w:t xml:space="preserve"> </w:t>
      </w:r>
      <w:r>
        <w:t>Plan</w:t>
      </w:r>
    </w:p>
    <w:p w14:paraId="6E4E0AA0" w14:textId="77777777" w:rsidR="006C6308" w:rsidRDefault="00D22D68">
      <w:pPr>
        <w:pStyle w:val="ListParagraph"/>
        <w:numPr>
          <w:ilvl w:val="1"/>
          <w:numId w:val="14"/>
        </w:numPr>
        <w:tabs>
          <w:tab w:val="left" w:pos="1441"/>
          <w:tab w:val="left" w:pos="1442"/>
        </w:tabs>
        <w:spacing w:before="136"/>
        <w:ind w:left="1441" w:hanging="426"/>
        <w:rPr>
          <w:rFonts w:ascii="Symbol" w:hAnsi="Symbol"/>
        </w:rPr>
      </w:pPr>
      <w:r>
        <w:t>Joint Health and Wellbeing Strategy for</w:t>
      </w:r>
      <w:r>
        <w:rPr>
          <w:spacing w:val="-10"/>
        </w:rPr>
        <w:t xml:space="preserve"> </w:t>
      </w:r>
      <w:r>
        <w:t>Medway,</w:t>
      </w:r>
    </w:p>
    <w:p w14:paraId="42FA9609" w14:textId="77777777" w:rsidR="006C6308" w:rsidRDefault="00D22D68">
      <w:pPr>
        <w:pStyle w:val="ListParagraph"/>
        <w:numPr>
          <w:ilvl w:val="1"/>
          <w:numId w:val="14"/>
        </w:numPr>
        <w:tabs>
          <w:tab w:val="left" w:pos="1491"/>
          <w:tab w:val="left" w:pos="1492"/>
        </w:tabs>
        <w:spacing w:before="135"/>
        <w:ind w:left="1491" w:hanging="476"/>
        <w:rPr>
          <w:rFonts w:ascii="Symbol" w:hAnsi="Symbol"/>
        </w:rPr>
      </w:pPr>
      <w:r>
        <w:t>Medway’s Cultural</w:t>
      </w:r>
      <w:r>
        <w:rPr>
          <w:spacing w:val="-4"/>
        </w:rPr>
        <w:t xml:space="preserve"> </w:t>
      </w:r>
      <w:r>
        <w:t>Strategy</w:t>
      </w:r>
    </w:p>
    <w:p w14:paraId="225A9F21" w14:textId="77777777" w:rsidR="006C6308" w:rsidRDefault="00D22D68">
      <w:pPr>
        <w:pStyle w:val="ListParagraph"/>
        <w:numPr>
          <w:ilvl w:val="1"/>
          <w:numId w:val="14"/>
        </w:numPr>
        <w:tabs>
          <w:tab w:val="left" w:pos="1441"/>
          <w:tab w:val="left" w:pos="1442"/>
        </w:tabs>
        <w:spacing w:before="132"/>
        <w:ind w:left="1441" w:hanging="426"/>
        <w:rPr>
          <w:rFonts w:ascii="Symbol" w:hAnsi="Symbol"/>
        </w:rPr>
      </w:pPr>
      <w:r>
        <w:t>Local Transport</w:t>
      </w:r>
      <w:r>
        <w:rPr>
          <w:spacing w:val="-5"/>
        </w:rPr>
        <w:t xml:space="preserve"> </w:t>
      </w:r>
      <w:r>
        <w:t>Plan</w:t>
      </w:r>
    </w:p>
    <w:p w14:paraId="09976FE3" w14:textId="77777777" w:rsidR="006C6308" w:rsidRDefault="00D22D68">
      <w:pPr>
        <w:pStyle w:val="ListParagraph"/>
        <w:numPr>
          <w:ilvl w:val="1"/>
          <w:numId w:val="14"/>
        </w:numPr>
        <w:tabs>
          <w:tab w:val="left" w:pos="1441"/>
          <w:tab w:val="left" w:pos="1442"/>
        </w:tabs>
        <w:spacing w:before="135"/>
        <w:ind w:left="1441" w:hanging="426"/>
        <w:rPr>
          <w:rFonts w:ascii="Symbol" w:hAnsi="Symbol"/>
        </w:rPr>
      </w:pPr>
      <w:r>
        <w:t>Medway Regeneration</w:t>
      </w:r>
      <w:r>
        <w:rPr>
          <w:spacing w:val="-2"/>
        </w:rPr>
        <w:t xml:space="preserve"> </w:t>
      </w:r>
      <w:r>
        <w:t>Framework</w:t>
      </w:r>
    </w:p>
    <w:p w14:paraId="11AC021A" w14:textId="77777777" w:rsidR="006C6308" w:rsidRDefault="00D22D68">
      <w:pPr>
        <w:pStyle w:val="ListParagraph"/>
        <w:numPr>
          <w:ilvl w:val="1"/>
          <w:numId w:val="14"/>
        </w:numPr>
        <w:tabs>
          <w:tab w:val="left" w:pos="1441"/>
          <w:tab w:val="left" w:pos="1442"/>
        </w:tabs>
        <w:spacing w:before="135"/>
        <w:ind w:left="1441" w:hanging="426"/>
        <w:rPr>
          <w:rFonts w:ascii="Symbol" w:hAnsi="Symbol"/>
        </w:rPr>
      </w:pPr>
      <w:r>
        <w:t>Community Safety</w:t>
      </w:r>
      <w:r>
        <w:rPr>
          <w:spacing w:val="-2"/>
        </w:rPr>
        <w:t xml:space="preserve"> </w:t>
      </w:r>
      <w:r>
        <w:t>Plan</w:t>
      </w:r>
    </w:p>
    <w:p w14:paraId="0ED9607D" w14:textId="77777777" w:rsidR="006C6308" w:rsidRDefault="00D22D68">
      <w:pPr>
        <w:pStyle w:val="ListParagraph"/>
        <w:numPr>
          <w:ilvl w:val="1"/>
          <w:numId w:val="14"/>
        </w:numPr>
        <w:tabs>
          <w:tab w:val="left" w:pos="1441"/>
          <w:tab w:val="left" w:pos="1442"/>
        </w:tabs>
        <w:spacing w:before="135"/>
        <w:ind w:left="1441" w:hanging="426"/>
        <w:rPr>
          <w:rFonts w:ascii="Symbol" w:hAnsi="Symbol"/>
        </w:rPr>
      </w:pPr>
      <w:r>
        <w:t>Medway Children’s Action Network – Early help</w:t>
      </w:r>
      <w:r>
        <w:rPr>
          <w:spacing w:val="-9"/>
        </w:rPr>
        <w:t xml:space="preserve"> </w:t>
      </w:r>
      <w:r>
        <w:t>strategy</w:t>
      </w:r>
    </w:p>
    <w:p w14:paraId="44574200" w14:textId="77777777" w:rsidR="006C6308" w:rsidRDefault="00D22D68">
      <w:pPr>
        <w:pStyle w:val="ListParagraph"/>
        <w:numPr>
          <w:ilvl w:val="1"/>
          <w:numId w:val="14"/>
        </w:numPr>
        <w:tabs>
          <w:tab w:val="left" w:pos="1441"/>
          <w:tab w:val="left" w:pos="1442"/>
        </w:tabs>
        <w:spacing w:before="133"/>
        <w:ind w:left="1441" w:hanging="426"/>
        <w:rPr>
          <w:rFonts w:ascii="Symbol" w:hAnsi="Symbol"/>
        </w:rPr>
      </w:pPr>
      <w:r>
        <w:t>Medway Safeguarding Children Board – Kent and Medway Safeguarding</w:t>
      </w:r>
      <w:r>
        <w:rPr>
          <w:spacing w:val="-10"/>
        </w:rPr>
        <w:t xml:space="preserve"> </w:t>
      </w:r>
      <w:r>
        <w:t>Procedures</w:t>
      </w:r>
    </w:p>
    <w:p w14:paraId="628BC261" w14:textId="77777777" w:rsidR="006C6308" w:rsidRDefault="006C6308">
      <w:pPr>
        <w:rPr>
          <w:rFonts w:ascii="Symbol" w:hAnsi="Symbol"/>
        </w:rPr>
        <w:sectPr w:rsidR="006C6308">
          <w:pgSz w:w="12250" w:h="15850"/>
          <w:pgMar w:top="1420" w:right="1020" w:bottom="960" w:left="940" w:header="0" w:footer="683" w:gutter="0"/>
          <w:cols w:space="720"/>
        </w:sectPr>
      </w:pPr>
    </w:p>
    <w:p w14:paraId="26ACEEE9" w14:textId="77777777" w:rsidR="006C6308" w:rsidRDefault="00D22D68">
      <w:pPr>
        <w:pStyle w:val="BodyText"/>
        <w:spacing w:before="34" w:line="273" w:lineRule="auto"/>
        <w:ind w:left="307" w:right="112"/>
        <w:jc w:val="both"/>
      </w:pPr>
      <w:r>
        <w:t xml:space="preserve">The Authority wants members of the trade to be part of our vision and to help shape the future of our communities, </w:t>
      </w:r>
      <w:proofErr w:type="gramStart"/>
      <w:r>
        <w:t>centres</w:t>
      </w:r>
      <w:proofErr w:type="gramEnd"/>
      <w:r>
        <w:t xml:space="preserve"> and environment.</w:t>
      </w:r>
    </w:p>
    <w:p w14:paraId="53563B28" w14:textId="77777777" w:rsidR="006C6308" w:rsidRDefault="006C6308">
      <w:pPr>
        <w:pStyle w:val="BodyText"/>
        <w:spacing w:before="5"/>
      </w:pPr>
    </w:p>
    <w:p w14:paraId="2E28578E" w14:textId="77777777" w:rsidR="006C6308" w:rsidRDefault="00D22D68">
      <w:pPr>
        <w:pStyle w:val="BodyText"/>
        <w:spacing w:line="276" w:lineRule="auto"/>
        <w:ind w:left="307" w:right="109"/>
        <w:jc w:val="both"/>
      </w:pPr>
      <w:r>
        <w:t xml:space="preserve">The Authority has an important role in supporting Medway’s cultural identity, which sets us apart as an attractive and dynamic place to live, work, </w:t>
      </w:r>
      <w:proofErr w:type="gramStart"/>
      <w:r>
        <w:t>study</w:t>
      </w:r>
      <w:proofErr w:type="gramEnd"/>
      <w:r>
        <w:t xml:space="preserve"> and visit. Medway is unique due to the combination of rich history, naval heritage, world-renowned connections with Charles Dickens, a growing arts scene, and more than 30 days of free festivals and events every year. Our cultural offer also brings economic benefits, accounting for around 15% of Medway’s economy.</w:t>
      </w:r>
    </w:p>
    <w:p w14:paraId="5CB3BD3F" w14:textId="77777777" w:rsidR="006C6308" w:rsidRDefault="006C6308">
      <w:pPr>
        <w:pStyle w:val="BodyText"/>
        <w:spacing w:before="12"/>
        <w:rPr>
          <w:sz w:val="21"/>
        </w:rPr>
      </w:pPr>
    </w:p>
    <w:p w14:paraId="767011D8" w14:textId="77777777" w:rsidR="006C6308" w:rsidRDefault="00D22D68">
      <w:pPr>
        <w:pStyle w:val="BodyText"/>
        <w:spacing w:line="276" w:lineRule="auto"/>
        <w:ind w:left="307" w:right="107"/>
        <w:jc w:val="both"/>
      </w:pPr>
      <w:r>
        <w:t>An important part of the cultural offer is the dynamic</w:t>
      </w:r>
      <w:r w:rsidR="00545788">
        <w:t xml:space="preserve"> night-time</w:t>
      </w:r>
      <w:r>
        <w:t xml:space="preserve"> economy, providing employment and attracting tourists and visitors. However</w:t>
      </w:r>
      <w:r w:rsidR="00545788">
        <w:t>,</w:t>
      </w:r>
      <w:r>
        <w:t xml:space="preserve"> there is also a tension between residents and these businesses. Our residents, responsible authorities and other agencies tell the council that crime, </w:t>
      </w:r>
      <w:proofErr w:type="gramStart"/>
      <w:r>
        <w:t>disorder</w:t>
      </w:r>
      <w:proofErr w:type="gramEnd"/>
      <w:r>
        <w:t xml:space="preserve"> and public nuisance associated with late night licensed premises, their customers and alcohol misuse can cause problems.</w:t>
      </w:r>
    </w:p>
    <w:p w14:paraId="44698441" w14:textId="77777777" w:rsidR="006C6308" w:rsidRDefault="006C6308">
      <w:pPr>
        <w:pStyle w:val="BodyText"/>
        <w:spacing w:before="1"/>
      </w:pPr>
    </w:p>
    <w:p w14:paraId="1F0383F6" w14:textId="77777777" w:rsidR="006C6308" w:rsidRDefault="00D22D68" w:rsidP="00545788">
      <w:pPr>
        <w:pStyle w:val="BodyText"/>
        <w:spacing w:line="276" w:lineRule="auto"/>
        <w:ind w:left="295" w:right="110"/>
        <w:jc w:val="both"/>
      </w:pPr>
      <w:r>
        <w:t xml:space="preserve">By working together with the trade, responsible </w:t>
      </w:r>
      <w:proofErr w:type="gramStart"/>
      <w:r>
        <w:t>authorities</w:t>
      </w:r>
      <w:proofErr w:type="gramEnd"/>
      <w:r>
        <w:t xml:space="preserve"> and residents the Authority want to create a vibrant, safe and welcoming early eve</w:t>
      </w:r>
      <w:r w:rsidR="00545788">
        <w:t>ning and night-</w:t>
      </w:r>
      <w:r>
        <w:t>time economy, which supports and promotes local businesses, creating the environment for viable and sustainable business models supporting the council’s regeneration goals. The Authority wants to encourage and support family friendly venues and businesses broadening the cultural offer to a greater number of people, both residents and visitors.</w:t>
      </w:r>
    </w:p>
    <w:p w14:paraId="64EA3FBE" w14:textId="77777777" w:rsidR="006C6308" w:rsidRDefault="006C6308">
      <w:pPr>
        <w:pStyle w:val="BodyText"/>
        <w:spacing w:before="12"/>
        <w:rPr>
          <w:sz w:val="21"/>
        </w:rPr>
      </w:pPr>
    </w:p>
    <w:p w14:paraId="099C51E4" w14:textId="77777777" w:rsidR="006C6308" w:rsidRDefault="00D22D68">
      <w:pPr>
        <w:pStyle w:val="BodyText"/>
        <w:spacing w:line="276" w:lineRule="auto"/>
        <w:ind w:left="295" w:right="111"/>
        <w:jc w:val="both"/>
      </w:pPr>
      <w:r>
        <w:t>The Authority wishes to protect and grow our neighbourhood centres, as well as the wider environment, by working closely with responsible businesses in a way that ensures the needs and aspirations in their areas, but do not add to the existing issues and problems across Medway.</w:t>
      </w:r>
    </w:p>
    <w:p w14:paraId="4CFE4097" w14:textId="77777777" w:rsidR="006C6308" w:rsidRDefault="006C6308">
      <w:pPr>
        <w:pStyle w:val="BodyText"/>
        <w:spacing w:before="4"/>
        <w:rPr>
          <w:sz w:val="25"/>
        </w:rPr>
      </w:pPr>
    </w:p>
    <w:p w14:paraId="5100B380" w14:textId="77777777" w:rsidR="006C6308" w:rsidRDefault="00D22D68">
      <w:pPr>
        <w:pStyle w:val="BodyText"/>
        <w:ind w:left="307"/>
        <w:jc w:val="both"/>
      </w:pPr>
      <w:r>
        <w:t>The Authority wants to work in partnership to achieve</w:t>
      </w:r>
      <w:r w:rsidR="00545788">
        <w:t>:</w:t>
      </w:r>
    </w:p>
    <w:p w14:paraId="22F31CC1" w14:textId="77777777" w:rsidR="006C6308" w:rsidRDefault="006C6308">
      <w:pPr>
        <w:pStyle w:val="BodyText"/>
        <w:spacing w:before="5"/>
        <w:rPr>
          <w:sz w:val="25"/>
        </w:rPr>
      </w:pPr>
    </w:p>
    <w:p w14:paraId="63A2D720" w14:textId="1A4FC84D" w:rsidR="006C6308" w:rsidRDefault="00D22D68">
      <w:pPr>
        <w:pStyle w:val="ListParagraph"/>
        <w:numPr>
          <w:ilvl w:val="1"/>
          <w:numId w:val="14"/>
        </w:numPr>
        <w:tabs>
          <w:tab w:val="left" w:pos="1441"/>
          <w:tab w:val="left" w:pos="1442"/>
        </w:tabs>
        <w:ind w:left="1441" w:hanging="426"/>
        <w:rPr>
          <w:rFonts w:ascii="Symbol" w:hAnsi="Symbol"/>
        </w:rPr>
      </w:pPr>
      <w:r>
        <w:t>A safe environment for people to live in, work and</w:t>
      </w:r>
      <w:r>
        <w:rPr>
          <w:spacing w:val="-7"/>
        </w:rPr>
        <w:t xml:space="preserve"> </w:t>
      </w:r>
      <w:r>
        <w:t>enjoy</w:t>
      </w:r>
      <w:r w:rsidR="00D059B8">
        <w:t>.</w:t>
      </w:r>
    </w:p>
    <w:p w14:paraId="7923DD9C" w14:textId="77777777" w:rsidR="006C6308" w:rsidRDefault="006C6308">
      <w:pPr>
        <w:pStyle w:val="BodyText"/>
        <w:spacing w:before="3"/>
        <w:rPr>
          <w:sz w:val="25"/>
        </w:rPr>
      </w:pPr>
    </w:p>
    <w:p w14:paraId="6FF99498" w14:textId="56067EC3" w:rsidR="006C6308" w:rsidRDefault="00D22D68">
      <w:pPr>
        <w:pStyle w:val="ListParagraph"/>
        <w:numPr>
          <w:ilvl w:val="1"/>
          <w:numId w:val="14"/>
        </w:numPr>
        <w:tabs>
          <w:tab w:val="left" w:pos="1441"/>
          <w:tab w:val="left" w:pos="1442"/>
        </w:tabs>
        <w:spacing w:line="276" w:lineRule="auto"/>
        <w:ind w:left="1441" w:right="108" w:hanging="425"/>
        <w:rPr>
          <w:rFonts w:ascii="Symbol" w:hAnsi="Symbol"/>
        </w:rPr>
      </w:pPr>
      <w:r>
        <w:t xml:space="preserve">Broaden the appeal of the evening and </w:t>
      </w:r>
      <w:proofErr w:type="gramStart"/>
      <w:r>
        <w:t>night time</w:t>
      </w:r>
      <w:proofErr w:type="gramEnd"/>
      <w:r>
        <w:t xml:space="preserve"> economy, while taking into account the needs of residents</w:t>
      </w:r>
      <w:r w:rsidR="00D059B8">
        <w:t>.</w:t>
      </w:r>
    </w:p>
    <w:p w14:paraId="54C66CD9" w14:textId="77777777" w:rsidR="006C6308" w:rsidRDefault="006C6308">
      <w:pPr>
        <w:pStyle w:val="BodyText"/>
        <w:spacing w:before="12"/>
        <w:rPr>
          <w:sz w:val="21"/>
        </w:rPr>
      </w:pPr>
    </w:p>
    <w:p w14:paraId="5B4AB4BF" w14:textId="14146788" w:rsidR="006C6308" w:rsidRDefault="00D22D68">
      <w:pPr>
        <w:pStyle w:val="ListParagraph"/>
        <w:numPr>
          <w:ilvl w:val="1"/>
          <w:numId w:val="14"/>
        </w:numPr>
        <w:tabs>
          <w:tab w:val="left" w:pos="1441"/>
          <w:tab w:val="left" w:pos="1442"/>
        </w:tabs>
        <w:spacing w:line="276" w:lineRule="auto"/>
        <w:ind w:left="1441" w:right="109" w:hanging="425"/>
        <w:rPr>
          <w:rFonts w:ascii="Symbol" w:hAnsi="Symbol"/>
        </w:rPr>
      </w:pPr>
      <w:r>
        <w:t>To create an environment which attracts the appropriate investment and allows businesses to thrive and grow</w:t>
      </w:r>
      <w:r w:rsidR="00D059B8">
        <w:t>.</w:t>
      </w:r>
    </w:p>
    <w:p w14:paraId="5C04DD26" w14:textId="77777777" w:rsidR="006C6308" w:rsidRDefault="006C6308">
      <w:pPr>
        <w:pStyle w:val="BodyText"/>
      </w:pPr>
    </w:p>
    <w:p w14:paraId="41A4EBDF" w14:textId="1A80F4B8" w:rsidR="006C6308" w:rsidRDefault="00D22D68">
      <w:pPr>
        <w:pStyle w:val="ListParagraph"/>
        <w:numPr>
          <w:ilvl w:val="1"/>
          <w:numId w:val="14"/>
        </w:numPr>
        <w:tabs>
          <w:tab w:val="left" w:pos="1441"/>
          <w:tab w:val="left" w:pos="1442"/>
        </w:tabs>
        <w:ind w:left="1441" w:hanging="426"/>
        <w:rPr>
          <w:rFonts w:ascii="Symbol" w:hAnsi="Symbol"/>
        </w:rPr>
      </w:pPr>
      <w:r>
        <w:t>To tackle gambling related harm and promote health and</w:t>
      </w:r>
      <w:r>
        <w:rPr>
          <w:spacing w:val="-9"/>
        </w:rPr>
        <w:t xml:space="preserve"> </w:t>
      </w:r>
      <w:r w:rsidR="00D059B8">
        <w:t>wellbeing.</w:t>
      </w:r>
    </w:p>
    <w:p w14:paraId="6EF9A785" w14:textId="77777777" w:rsidR="006C6308" w:rsidRDefault="006C6308">
      <w:pPr>
        <w:rPr>
          <w:rFonts w:ascii="Symbol" w:hAnsi="Symbol"/>
        </w:rPr>
        <w:sectPr w:rsidR="006C6308">
          <w:pgSz w:w="12250" w:h="15850"/>
          <w:pgMar w:top="1040" w:right="1020" w:bottom="960" w:left="940" w:header="0" w:footer="683" w:gutter="0"/>
          <w:cols w:space="720"/>
        </w:sectPr>
      </w:pPr>
    </w:p>
    <w:p w14:paraId="7A9C8D87" w14:textId="77777777" w:rsidR="006C6308" w:rsidRDefault="006C6308">
      <w:pPr>
        <w:pStyle w:val="BodyText"/>
        <w:spacing w:before="10"/>
        <w:rPr>
          <w:sz w:val="19"/>
        </w:rPr>
      </w:pPr>
    </w:p>
    <w:p w14:paraId="62EE69C1" w14:textId="77777777" w:rsidR="006C6308" w:rsidRDefault="00D870E3">
      <w:pPr>
        <w:pStyle w:val="Heading4"/>
        <w:numPr>
          <w:ilvl w:val="0"/>
          <w:numId w:val="14"/>
        </w:numPr>
        <w:tabs>
          <w:tab w:val="left" w:pos="1028"/>
          <w:tab w:val="left" w:pos="1029"/>
        </w:tabs>
        <w:spacing w:before="56"/>
        <w:ind w:left="1028" w:hanging="579"/>
        <w:jc w:val="left"/>
      </w:pPr>
      <w:r>
        <w:t>The Licensing</w:t>
      </w:r>
      <w:r>
        <w:rPr>
          <w:spacing w:val="-2"/>
        </w:rPr>
        <w:t xml:space="preserve"> </w:t>
      </w:r>
      <w:r>
        <w:t>Objectives</w:t>
      </w:r>
    </w:p>
    <w:p w14:paraId="6F5BF8BD" w14:textId="77777777" w:rsidR="006C6308" w:rsidRDefault="006C6308">
      <w:pPr>
        <w:pStyle w:val="BodyText"/>
        <w:rPr>
          <w:b/>
        </w:rPr>
      </w:pPr>
    </w:p>
    <w:p w14:paraId="36624C84" w14:textId="77777777" w:rsidR="006C6308" w:rsidRDefault="00D22D68">
      <w:pPr>
        <w:pStyle w:val="BodyText"/>
        <w:spacing w:before="1"/>
        <w:ind w:left="426" w:right="174"/>
        <w:jc w:val="both"/>
      </w:pPr>
      <w:r>
        <w:t>In exercising most of its functions under the Gambling Act 2005, the Council as the Licensing Authority must have regard to the licensing objectives as set out in Section 1 of the 2005 Act. These are:</w:t>
      </w:r>
    </w:p>
    <w:p w14:paraId="741E467B" w14:textId="77777777" w:rsidR="006C6308" w:rsidRDefault="006C6308">
      <w:pPr>
        <w:pStyle w:val="BodyText"/>
        <w:spacing w:before="11"/>
      </w:pPr>
    </w:p>
    <w:p w14:paraId="4882D76A" w14:textId="05E91647" w:rsidR="006C6308" w:rsidRDefault="00D22D68">
      <w:pPr>
        <w:pStyle w:val="Heading4"/>
        <w:numPr>
          <w:ilvl w:val="1"/>
          <w:numId w:val="14"/>
        </w:numPr>
        <w:tabs>
          <w:tab w:val="left" w:pos="1028"/>
          <w:tab w:val="left" w:pos="1029"/>
        </w:tabs>
        <w:ind w:left="1028" w:right="174" w:hanging="360"/>
        <w:rPr>
          <w:rFonts w:ascii="Symbol" w:hAnsi="Symbol"/>
        </w:rPr>
      </w:pPr>
      <w:r>
        <w:t>Preventing gambling from being a source of crime or disorder, being associated with crime or disorder or being used to support</w:t>
      </w:r>
      <w:r>
        <w:rPr>
          <w:spacing w:val="-8"/>
        </w:rPr>
        <w:t xml:space="preserve"> </w:t>
      </w:r>
      <w:r w:rsidR="0017122F">
        <w:t>crime</w:t>
      </w:r>
      <w:r w:rsidR="00D059B8">
        <w:t>.</w:t>
      </w:r>
    </w:p>
    <w:p w14:paraId="5E8EEBBA" w14:textId="77777777" w:rsidR="006C6308" w:rsidRDefault="006C6308">
      <w:pPr>
        <w:pStyle w:val="BodyText"/>
        <w:rPr>
          <w:b/>
          <w:sz w:val="23"/>
        </w:rPr>
      </w:pPr>
    </w:p>
    <w:p w14:paraId="2BF61FD4" w14:textId="0F42CCA5" w:rsidR="006C6308" w:rsidRDefault="00D22D68">
      <w:pPr>
        <w:pStyle w:val="ListParagraph"/>
        <w:numPr>
          <w:ilvl w:val="1"/>
          <w:numId w:val="14"/>
        </w:numPr>
        <w:tabs>
          <w:tab w:val="left" w:pos="1028"/>
          <w:tab w:val="left" w:pos="1029"/>
        </w:tabs>
        <w:spacing w:before="1"/>
        <w:ind w:left="1028" w:hanging="361"/>
        <w:rPr>
          <w:rFonts w:ascii="Symbol" w:hAnsi="Symbol"/>
          <w:b/>
        </w:rPr>
      </w:pPr>
      <w:r>
        <w:rPr>
          <w:b/>
        </w:rPr>
        <w:t xml:space="preserve">Ensuring that gambling is conducted in a fair and </w:t>
      </w:r>
      <w:r>
        <w:rPr>
          <w:b/>
          <w:spacing w:val="-3"/>
        </w:rPr>
        <w:t>open</w:t>
      </w:r>
      <w:r>
        <w:rPr>
          <w:b/>
          <w:spacing w:val="-15"/>
        </w:rPr>
        <w:t xml:space="preserve"> </w:t>
      </w:r>
      <w:r w:rsidR="0017122F">
        <w:rPr>
          <w:b/>
        </w:rPr>
        <w:t>way</w:t>
      </w:r>
      <w:r w:rsidR="00D059B8">
        <w:rPr>
          <w:b/>
        </w:rPr>
        <w:t>.</w:t>
      </w:r>
    </w:p>
    <w:p w14:paraId="1C2FD904" w14:textId="77777777" w:rsidR="006C6308" w:rsidRDefault="006C6308">
      <w:pPr>
        <w:pStyle w:val="BodyText"/>
        <w:spacing w:before="10"/>
        <w:rPr>
          <w:b/>
        </w:rPr>
      </w:pPr>
    </w:p>
    <w:p w14:paraId="72A52F7D" w14:textId="10B18274" w:rsidR="006C6308" w:rsidRDefault="00D22D68">
      <w:pPr>
        <w:pStyle w:val="ListParagraph"/>
        <w:numPr>
          <w:ilvl w:val="1"/>
          <w:numId w:val="14"/>
        </w:numPr>
        <w:tabs>
          <w:tab w:val="left" w:pos="1028"/>
          <w:tab w:val="left" w:pos="1029"/>
        </w:tabs>
        <w:ind w:left="1028" w:hanging="361"/>
        <w:rPr>
          <w:rFonts w:ascii="Symbol" w:hAnsi="Symbol"/>
          <w:b/>
        </w:rPr>
      </w:pPr>
      <w:r>
        <w:rPr>
          <w:b/>
        </w:rPr>
        <w:t xml:space="preserve">Protecting children and other vulnerable persons from being harmed or exploited </w:t>
      </w:r>
      <w:proofErr w:type="gramStart"/>
      <w:r>
        <w:rPr>
          <w:b/>
        </w:rPr>
        <w:t>by</w:t>
      </w:r>
      <w:r w:rsidR="00D059B8">
        <w:rPr>
          <w:b/>
        </w:rPr>
        <w:t xml:space="preserve"> </w:t>
      </w:r>
      <w:r>
        <w:rPr>
          <w:b/>
          <w:spacing w:val="-35"/>
        </w:rPr>
        <w:t xml:space="preserve"> </w:t>
      </w:r>
      <w:r>
        <w:rPr>
          <w:b/>
        </w:rPr>
        <w:t>gambling</w:t>
      </w:r>
      <w:proofErr w:type="gramEnd"/>
      <w:r>
        <w:rPr>
          <w:b/>
        </w:rPr>
        <w:t>.</w:t>
      </w:r>
    </w:p>
    <w:p w14:paraId="461BC1BA" w14:textId="77777777" w:rsidR="006C6308" w:rsidRDefault="006C6308">
      <w:pPr>
        <w:pStyle w:val="BodyText"/>
        <w:rPr>
          <w:b/>
        </w:rPr>
      </w:pPr>
    </w:p>
    <w:p w14:paraId="31E3C507" w14:textId="77777777" w:rsidR="006C6308" w:rsidRDefault="00D22D68">
      <w:pPr>
        <w:pStyle w:val="BodyText"/>
        <w:ind w:left="428" w:right="167"/>
        <w:jc w:val="both"/>
      </w:pPr>
      <w:r>
        <w:t xml:space="preserve">The licensing authority is aware that, in making decisions in respect of premises licences and temporary use notices, section 153 of </w:t>
      </w:r>
      <w:r w:rsidR="00140343">
        <w:t>the Gambling Act 2005</w:t>
      </w:r>
      <w:r>
        <w:t xml:space="preserve"> prescribes that it should “aim to permit” the use of premises for gambling in so far as it is satisfied that the application is:</w:t>
      </w:r>
    </w:p>
    <w:p w14:paraId="0A0A69D3" w14:textId="77777777" w:rsidR="006C6308" w:rsidRDefault="006C6308">
      <w:pPr>
        <w:pStyle w:val="BodyText"/>
        <w:spacing w:before="11"/>
      </w:pPr>
    </w:p>
    <w:p w14:paraId="4C8A73AE" w14:textId="2645E779" w:rsidR="00275B2E" w:rsidRPr="00D059B8" w:rsidRDefault="00D22D68" w:rsidP="00275B2E">
      <w:pPr>
        <w:pStyle w:val="ListParagraph"/>
        <w:numPr>
          <w:ilvl w:val="1"/>
          <w:numId w:val="14"/>
        </w:numPr>
        <w:tabs>
          <w:tab w:val="left" w:pos="1028"/>
          <w:tab w:val="left" w:pos="1029"/>
        </w:tabs>
        <w:ind w:left="1028" w:hanging="361"/>
        <w:rPr>
          <w:rFonts w:ascii="Symbol" w:hAnsi="Symbol"/>
        </w:rPr>
      </w:pPr>
      <w:r>
        <w:t>In accordance with any relevant Codes of Practice issued by the Gambling</w:t>
      </w:r>
      <w:r>
        <w:rPr>
          <w:spacing w:val="-25"/>
        </w:rPr>
        <w:t xml:space="preserve"> </w:t>
      </w:r>
      <w:r>
        <w:t>Commission</w:t>
      </w:r>
      <w:r w:rsidR="00D059B8">
        <w:t>.</w:t>
      </w:r>
    </w:p>
    <w:p w14:paraId="7684C49B" w14:textId="7A54E79A" w:rsidR="006C6308" w:rsidRDefault="00D22D68">
      <w:pPr>
        <w:pStyle w:val="ListParagraph"/>
        <w:numPr>
          <w:ilvl w:val="1"/>
          <w:numId w:val="14"/>
        </w:numPr>
        <w:tabs>
          <w:tab w:val="left" w:pos="1028"/>
          <w:tab w:val="left" w:pos="1029"/>
        </w:tabs>
        <w:spacing w:before="74"/>
        <w:ind w:left="1028" w:hanging="361"/>
        <w:rPr>
          <w:rFonts w:ascii="Symbol" w:hAnsi="Symbol"/>
        </w:rPr>
      </w:pPr>
      <w:r>
        <w:t>In accordance with any relevant Guidance issued by the Gambling</w:t>
      </w:r>
      <w:r>
        <w:rPr>
          <w:spacing w:val="36"/>
        </w:rPr>
        <w:t xml:space="preserve"> </w:t>
      </w:r>
      <w:r>
        <w:t>Commission</w:t>
      </w:r>
      <w:r w:rsidR="00D059B8">
        <w:t>.</w:t>
      </w:r>
    </w:p>
    <w:p w14:paraId="5E776BD0" w14:textId="77777777" w:rsidR="006C6308" w:rsidRPr="00D059B8" w:rsidRDefault="006C6308">
      <w:pPr>
        <w:pStyle w:val="BodyText"/>
        <w:spacing w:before="1"/>
        <w:rPr>
          <w:sz w:val="16"/>
          <w:szCs w:val="16"/>
        </w:rPr>
      </w:pPr>
    </w:p>
    <w:p w14:paraId="266FEDFF" w14:textId="0A28AD6C" w:rsidR="006C6308" w:rsidRDefault="00D22D68">
      <w:pPr>
        <w:pStyle w:val="ListParagraph"/>
        <w:numPr>
          <w:ilvl w:val="1"/>
          <w:numId w:val="14"/>
        </w:numPr>
        <w:tabs>
          <w:tab w:val="left" w:pos="1028"/>
          <w:tab w:val="left" w:pos="1029"/>
        </w:tabs>
        <w:ind w:left="1028" w:hanging="361"/>
        <w:rPr>
          <w:rFonts w:ascii="Symbol" w:hAnsi="Symbol"/>
        </w:rPr>
      </w:pPr>
      <w:r>
        <w:t>Reasonably consistent with the licensing</w:t>
      </w:r>
      <w:r>
        <w:rPr>
          <w:spacing w:val="-9"/>
        </w:rPr>
        <w:t xml:space="preserve"> </w:t>
      </w:r>
      <w:r>
        <w:t>objectives</w:t>
      </w:r>
      <w:r w:rsidR="00D059B8">
        <w:t>.</w:t>
      </w:r>
    </w:p>
    <w:p w14:paraId="2F0A048A" w14:textId="77777777" w:rsidR="006C6308" w:rsidRPr="00D059B8" w:rsidRDefault="006C6308">
      <w:pPr>
        <w:pStyle w:val="BodyText"/>
        <w:rPr>
          <w:sz w:val="16"/>
          <w:szCs w:val="16"/>
        </w:rPr>
      </w:pPr>
    </w:p>
    <w:p w14:paraId="2E5CDEC0" w14:textId="77777777" w:rsidR="006C6308" w:rsidRDefault="00D22D68">
      <w:pPr>
        <w:pStyle w:val="ListParagraph"/>
        <w:numPr>
          <w:ilvl w:val="1"/>
          <w:numId w:val="14"/>
        </w:numPr>
        <w:tabs>
          <w:tab w:val="left" w:pos="1028"/>
          <w:tab w:val="left" w:pos="1029"/>
        </w:tabs>
        <w:ind w:left="1028" w:hanging="361"/>
        <w:rPr>
          <w:rFonts w:ascii="Symbol" w:hAnsi="Symbol"/>
        </w:rPr>
      </w:pPr>
      <w:r>
        <w:t>In accordance with this Statement of Licensing</w:t>
      </w:r>
      <w:r>
        <w:rPr>
          <w:spacing w:val="-12"/>
        </w:rPr>
        <w:t xml:space="preserve"> </w:t>
      </w:r>
      <w:r>
        <w:t>Principles</w:t>
      </w:r>
      <w:r w:rsidR="0017122F">
        <w:t>.</w:t>
      </w:r>
    </w:p>
    <w:p w14:paraId="3BDA4391" w14:textId="77777777" w:rsidR="006C6308" w:rsidRDefault="006C6308">
      <w:pPr>
        <w:pStyle w:val="BodyText"/>
        <w:spacing w:before="10"/>
        <w:rPr>
          <w:sz w:val="21"/>
        </w:rPr>
      </w:pPr>
    </w:p>
    <w:p w14:paraId="3F5EE705" w14:textId="77777777" w:rsidR="006C6308" w:rsidRDefault="00D22D68">
      <w:pPr>
        <w:pStyle w:val="BodyText"/>
        <w:spacing w:before="1"/>
        <w:ind w:left="428" w:right="170"/>
        <w:jc w:val="both"/>
      </w:pPr>
      <w:r>
        <w:t>This licensing authority particularly notes the Gambling Commission’s Guidance to local authorities in respect of these objectives along with the principles to be applied by the licensing authority and any other relevant legislation such as the Human Rights Act 1998.</w:t>
      </w:r>
    </w:p>
    <w:p w14:paraId="36D18063" w14:textId="77777777" w:rsidR="006C6308" w:rsidRDefault="006C6308">
      <w:pPr>
        <w:pStyle w:val="BodyText"/>
        <w:spacing w:before="10"/>
        <w:rPr>
          <w:sz w:val="21"/>
        </w:rPr>
      </w:pPr>
    </w:p>
    <w:p w14:paraId="1E371A14" w14:textId="77777777" w:rsidR="006C6308" w:rsidRDefault="00D22D68">
      <w:pPr>
        <w:pStyle w:val="BodyText"/>
        <w:ind w:left="428" w:right="169"/>
        <w:jc w:val="both"/>
      </w:pPr>
      <w:r>
        <w:t xml:space="preserve">To assist licensing authorities the Gambling Commission has produced licence conditions and codes of practice (LCCP). The codes specify </w:t>
      </w:r>
      <w:proofErr w:type="gramStart"/>
      <w:r>
        <w:t>a number of</w:t>
      </w:r>
      <w:proofErr w:type="gramEnd"/>
      <w:r>
        <w:t xml:space="preserve"> requirements, many of which relate to social responsibility issues that may aid any concerns about matters such as protection of the young and vulnerable.</w:t>
      </w:r>
    </w:p>
    <w:p w14:paraId="42F02903" w14:textId="77777777" w:rsidR="006C6308" w:rsidRDefault="006C6308">
      <w:pPr>
        <w:pStyle w:val="BodyText"/>
        <w:spacing w:before="10"/>
        <w:rPr>
          <w:sz w:val="30"/>
        </w:rPr>
      </w:pPr>
    </w:p>
    <w:p w14:paraId="12623754" w14:textId="77777777" w:rsidR="006C6308" w:rsidRDefault="00D870E3">
      <w:pPr>
        <w:pStyle w:val="Heading4"/>
        <w:numPr>
          <w:ilvl w:val="0"/>
          <w:numId w:val="14"/>
        </w:numPr>
        <w:tabs>
          <w:tab w:val="left" w:pos="1145"/>
          <w:tab w:val="left" w:pos="1146"/>
        </w:tabs>
        <w:ind w:left="1146" w:hanging="720"/>
        <w:jc w:val="left"/>
      </w:pPr>
      <w:r>
        <w:t>Authorised</w:t>
      </w:r>
      <w:r>
        <w:rPr>
          <w:spacing w:val="-6"/>
        </w:rPr>
        <w:t xml:space="preserve"> </w:t>
      </w:r>
      <w:r>
        <w:t>Activities</w:t>
      </w:r>
    </w:p>
    <w:p w14:paraId="5CF13FD2" w14:textId="77777777" w:rsidR="006C6308" w:rsidRDefault="006C6308">
      <w:pPr>
        <w:pStyle w:val="BodyText"/>
        <w:rPr>
          <w:b/>
        </w:rPr>
      </w:pPr>
    </w:p>
    <w:p w14:paraId="2E2A3EDF" w14:textId="77777777" w:rsidR="006C6308" w:rsidRDefault="00D22D68">
      <w:pPr>
        <w:pStyle w:val="BodyText"/>
        <w:spacing w:before="1"/>
        <w:ind w:left="426"/>
        <w:jc w:val="both"/>
      </w:pPr>
      <w:r>
        <w:t xml:space="preserve">‘Gambling’ is defined in the 2005 Act as either gaming, </w:t>
      </w:r>
      <w:proofErr w:type="gramStart"/>
      <w:r>
        <w:t>betting</w:t>
      </w:r>
      <w:proofErr w:type="gramEnd"/>
      <w:r>
        <w:t xml:space="preserve"> or taking part in a lottery:</w:t>
      </w:r>
    </w:p>
    <w:p w14:paraId="25BAB3DA" w14:textId="77777777" w:rsidR="006C6308" w:rsidRDefault="006C6308">
      <w:pPr>
        <w:pStyle w:val="BodyText"/>
        <w:rPr>
          <w:sz w:val="23"/>
        </w:rPr>
      </w:pPr>
    </w:p>
    <w:p w14:paraId="06926693" w14:textId="77777777" w:rsidR="006C6308" w:rsidRDefault="00D22D68">
      <w:pPr>
        <w:pStyle w:val="ListParagraph"/>
        <w:numPr>
          <w:ilvl w:val="1"/>
          <w:numId w:val="14"/>
        </w:numPr>
        <w:tabs>
          <w:tab w:val="left" w:pos="1028"/>
          <w:tab w:val="left" w:pos="1029"/>
        </w:tabs>
        <w:ind w:left="1028" w:hanging="361"/>
        <w:rPr>
          <w:rFonts w:ascii="Symbol" w:hAnsi="Symbol"/>
        </w:rPr>
      </w:pPr>
      <w:r>
        <w:t>‘Gaming’ means playing a game of chance for a</w:t>
      </w:r>
      <w:r>
        <w:rPr>
          <w:spacing w:val="-21"/>
        </w:rPr>
        <w:t xml:space="preserve"> </w:t>
      </w:r>
      <w:r>
        <w:t>prize.</w:t>
      </w:r>
    </w:p>
    <w:p w14:paraId="3975C79B" w14:textId="77777777" w:rsidR="006C6308" w:rsidRDefault="006C6308">
      <w:pPr>
        <w:pStyle w:val="BodyText"/>
        <w:spacing w:before="10"/>
      </w:pPr>
    </w:p>
    <w:p w14:paraId="7677539B" w14:textId="532B832B" w:rsidR="006C6308" w:rsidRDefault="00D22D68">
      <w:pPr>
        <w:pStyle w:val="ListParagraph"/>
        <w:numPr>
          <w:ilvl w:val="1"/>
          <w:numId w:val="14"/>
        </w:numPr>
        <w:tabs>
          <w:tab w:val="left" w:pos="1028"/>
          <w:tab w:val="left" w:pos="1029"/>
        </w:tabs>
        <w:spacing w:before="1"/>
        <w:ind w:left="1028" w:right="171" w:hanging="360"/>
        <w:rPr>
          <w:rFonts w:ascii="Symbol" w:hAnsi="Symbol"/>
        </w:rPr>
      </w:pPr>
      <w:r>
        <w:t xml:space="preserve">‘Betting’ means making or accepting a bet on the outcome of a race, competition, or any </w:t>
      </w:r>
      <w:r w:rsidR="00D059B8">
        <w:t>other event</w:t>
      </w:r>
      <w:r>
        <w:t xml:space="preserve">; the likelihood of anything occurring or not occurring; or whether anything is true or </w:t>
      </w:r>
      <w:r>
        <w:rPr>
          <w:spacing w:val="-2"/>
        </w:rPr>
        <w:t>not</w:t>
      </w:r>
      <w:r>
        <w:rPr>
          <w:spacing w:val="-20"/>
        </w:rPr>
        <w:t xml:space="preserve"> </w:t>
      </w:r>
      <w:r>
        <w:t>true.</w:t>
      </w:r>
    </w:p>
    <w:p w14:paraId="5ACF5A64" w14:textId="77777777" w:rsidR="006C6308" w:rsidRDefault="006C6308">
      <w:pPr>
        <w:pStyle w:val="BodyText"/>
        <w:spacing w:before="3"/>
        <w:rPr>
          <w:sz w:val="23"/>
        </w:rPr>
      </w:pPr>
    </w:p>
    <w:p w14:paraId="5FCB9C8C" w14:textId="77777777" w:rsidR="006C6308" w:rsidRDefault="00D22D68">
      <w:pPr>
        <w:pStyle w:val="ListParagraph"/>
        <w:numPr>
          <w:ilvl w:val="1"/>
          <w:numId w:val="14"/>
        </w:numPr>
        <w:tabs>
          <w:tab w:val="left" w:pos="1028"/>
          <w:tab w:val="left" w:pos="1029"/>
        </w:tabs>
        <w:spacing w:line="237" w:lineRule="auto"/>
        <w:ind w:left="1028" w:right="164" w:hanging="360"/>
        <w:rPr>
          <w:rFonts w:ascii="Symbol" w:hAnsi="Symbol"/>
        </w:rPr>
      </w:pPr>
      <w:r>
        <w:t xml:space="preserve">A ‘lottery’ is where persons are required to </w:t>
      </w:r>
      <w:r>
        <w:rPr>
          <w:spacing w:val="-3"/>
        </w:rPr>
        <w:t xml:space="preserve">pay </w:t>
      </w:r>
      <w:proofErr w:type="gramStart"/>
      <w:r>
        <w:t>in order to</w:t>
      </w:r>
      <w:proofErr w:type="gramEnd"/>
      <w:r>
        <w:t xml:space="preserve"> take part in an arrangement, during the course of which one or more prizes are allocated by a process, which relies wholly</w:t>
      </w:r>
      <w:r>
        <w:rPr>
          <w:spacing w:val="-10"/>
        </w:rPr>
        <w:t xml:space="preserve"> </w:t>
      </w:r>
      <w:r>
        <w:t>on chance.</w:t>
      </w:r>
    </w:p>
    <w:p w14:paraId="2141881E" w14:textId="77777777" w:rsidR="006C6308" w:rsidRDefault="006C6308">
      <w:pPr>
        <w:pStyle w:val="BodyText"/>
        <w:spacing w:before="1"/>
      </w:pPr>
    </w:p>
    <w:p w14:paraId="6A0FB7E5" w14:textId="77777777" w:rsidR="006C6308" w:rsidRDefault="00D22D68">
      <w:pPr>
        <w:pStyle w:val="BodyText"/>
        <w:spacing w:before="1"/>
        <w:ind w:left="426" w:right="169"/>
        <w:jc w:val="both"/>
      </w:pPr>
      <w:r>
        <w:t>Private gaming in private dwellings and on domestic occasions is exempt from licensing or registration providing that no charge is made for participating; only equal chance gaming takes place; and it does not occur in a place to which the public have access. Domestic betting between inhabitants of the same premises or between employees of the same employer is also exempt.</w:t>
      </w:r>
    </w:p>
    <w:p w14:paraId="780EB397" w14:textId="77777777" w:rsidR="006C6308" w:rsidRDefault="006C6308">
      <w:pPr>
        <w:pStyle w:val="BodyText"/>
        <w:spacing w:before="10"/>
        <w:rPr>
          <w:sz w:val="21"/>
        </w:rPr>
      </w:pPr>
    </w:p>
    <w:p w14:paraId="670C9B2B" w14:textId="77777777" w:rsidR="006C6308" w:rsidRDefault="00D22D68">
      <w:pPr>
        <w:pStyle w:val="BodyText"/>
        <w:spacing w:before="1"/>
        <w:ind w:left="426" w:right="169"/>
        <w:jc w:val="both"/>
      </w:pPr>
      <w:r>
        <w:t>Non-commercial gaming and betting (where no parts of the proceeds ar</w:t>
      </w:r>
      <w:r w:rsidR="00997F3E">
        <w:t xml:space="preserve">e for private </w:t>
      </w:r>
      <w:r w:rsidR="0017122F">
        <w:t>ga</w:t>
      </w:r>
      <w:r w:rsidR="00997F3E">
        <w:t xml:space="preserve">in) </w:t>
      </w:r>
      <w:r w:rsidR="0017122F">
        <w:t>may be</w:t>
      </w:r>
      <w:r>
        <w:t xml:space="preserve"> subject to certain exemptions. Further advice should be sought from the Council’s Licensing Team where appropriate.</w:t>
      </w:r>
    </w:p>
    <w:p w14:paraId="69A9AF70" w14:textId="77777777" w:rsidR="006C6308" w:rsidRDefault="006C6308">
      <w:pPr>
        <w:pStyle w:val="BodyText"/>
        <w:spacing w:before="1"/>
      </w:pPr>
    </w:p>
    <w:p w14:paraId="2DBC4E54" w14:textId="77777777" w:rsidR="006C6308" w:rsidRDefault="00D870E3">
      <w:pPr>
        <w:pStyle w:val="Heading4"/>
        <w:numPr>
          <w:ilvl w:val="1"/>
          <w:numId w:val="13"/>
        </w:numPr>
        <w:tabs>
          <w:tab w:val="left" w:pos="1148"/>
          <w:tab w:val="left" w:pos="1149"/>
        </w:tabs>
      </w:pPr>
      <w:r>
        <w:t xml:space="preserve">Licences under the </w:t>
      </w:r>
      <w:r>
        <w:rPr>
          <w:spacing w:val="-3"/>
        </w:rPr>
        <w:t xml:space="preserve">Gambling Act </w:t>
      </w:r>
      <w:r>
        <w:t>2005</w:t>
      </w:r>
    </w:p>
    <w:p w14:paraId="2C15C2E9" w14:textId="77777777" w:rsidR="006C6308" w:rsidRDefault="006C6308">
      <w:pPr>
        <w:pStyle w:val="BodyText"/>
        <w:spacing w:before="10"/>
        <w:rPr>
          <w:b/>
          <w:sz w:val="21"/>
        </w:rPr>
      </w:pPr>
    </w:p>
    <w:p w14:paraId="59E328AE" w14:textId="77777777" w:rsidR="006C6308" w:rsidRDefault="00140343">
      <w:pPr>
        <w:pStyle w:val="BodyText"/>
        <w:spacing w:before="1"/>
        <w:ind w:left="426"/>
        <w:jc w:val="both"/>
      </w:pPr>
      <w:r>
        <w:t>The Gambling Act 2005</w:t>
      </w:r>
      <w:r w:rsidR="00D22D68">
        <w:t xml:space="preserve"> provides for 3 categories of licence as follows:</w:t>
      </w:r>
    </w:p>
    <w:p w14:paraId="7A9C7259" w14:textId="77777777" w:rsidR="006C6308" w:rsidRDefault="006C6308">
      <w:pPr>
        <w:pStyle w:val="BodyText"/>
        <w:spacing w:before="1"/>
        <w:rPr>
          <w:sz w:val="28"/>
        </w:rPr>
      </w:pPr>
    </w:p>
    <w:p w14:paraId="5EDBCA0C" w14:textId="7806DBD4" w:rsidR="006C6308" w:rsidRDefault="00D22D68">
      <w:pPr>
        <w:pStyle w:val="ListParagraph"/>
        <w:numPr>
          <w:ilvl w:val="2"/>
          <w:numId w:val="13"/>
        </w:numPr>
        <w:tabs>
          <w:tab w:val="left" w:pos="1028"/>
          <w:tab w:val="left" w:pos="1029"/>
        </w:tabs>
        <w:spacing w:before="1"/>
        <w:ind w:hanging="361"/>
      </w:pPr>
      <w:r>
        <w:t>Operating</w:t>
      </w:r>
      <w:r>
        <w:rPr>
          <w:spacing w:val="-4"/>
        </w:rPr>
        <w:t xml:space="preserve"> </w:t>
      </w:r>
      <w:r>
        <w:t>licences</w:t>
      </w:r>
      <w:r w:rsidR="00D059B8">
        <w:t>.</w:t>
      </w:r>
    </w:p>
    <w:p w14:paraId="30E3292B" w14:textId="5203B5F4" w:rsidR="006C6308" w:rsidRDefault="00D22D68">
      <w:pPr>
        <w:pStyle w:val="ListParagraph"/>
        <w:numPr>
          <w:ilvl w:val="2"/>
          <w:numId w:val="13"/>
        </w:numPr>
        <w:tabs>
          <w:tab w:val="left" w:pos="1028"/>
          <w:tab w:val="left" w:pos="1029"/>
        </w:tabs>
        <w:spacing w:before="75" w:line="279" w:lineRule="exact"/>
        <w:ind w:hanging="361"/>
      </w:pPr>
      <w:r>
        <w:t>Personal</w:t>
      </w:r>
      <w:r>
        <w:rPr>
          <w:spacing w:val="-8"/>
        </w:rPr>
        <w:t xml:space="preserve"> </w:t>
      </w:r>
      <w:r>
        <w:t>licences</w:t>
      </w:r>
      <w:r w:rsidR="00D059B8">
        <w:t>.</w:t>
      </w:r>
    </w:p>
    <w:p w14:paraId="15AF254C" w14:textId="77777777" w:rsidR="006C6308" w:rsidRDefault="00D22D68">
      <w:pPr>
        <w:pStyle w:val="ListParagraph"/>
        <w:numPr>
          <w:ilvl w:val="2"/>
          <w:numId w:val="13"/>
        </w:numPr>
        <w:tabs>
          <w:tab w:val="left" w:pos="1028"/>
          <w:tab w:val="left" w:pos="1029"/>
        </w:tabs>
        <w:spacing w:line="279" w:lineRule="exact"/>
        <w:ind w:hanging="361"/>
      </w:pPr>
      <w:r>
        <w:t>Premises</w:t>
      </w:r>
      <w:r>
        <w:rPr>
          <w:spacing w:val="-10"/>
        </w:rPr>
        <w:t xml:space="preserve"> </w:t>
      </w:r>
      <w:r>
        <w:t>licences</w:t>
      </w:r>
      <w:r w:rsidR="00256634">
        <w:t>.</w:t>
      </w:r>
    </w:p>
    <w:p w14:paraId="7B36A3CE" w14:textId="77777777" w:rsidR="006C6308" w:rsidRDefault="006C6308">
      <w:pPr>
        <w:pStyle w:val="BodyText"/>
        <w:spacing w:before="10"/>
        <w:rPr>
          <w:sz w:val="21"/>
        </w:rPr>
      </w:pPr>
    </w:p>
    <w:p w14:paraId="7A3715CF" w14:textId="77777777" w:rsidR="006C6308" w:rsidRDefault="00D22D68">
      <w:pPr>
        <w:pStyle w:val="BodyText"/>
        <w:ind w:left="426" w:right="171"/>
        <w:jc w:val="both"/>
      </w:pPr>
      <w:r>
        <w:t>The Council will be responsible for the issue of Premises licences. The Gambling Commission will be responsible for the issue of operating and Personal licences.</w:t>
      </w:r>
    </w:p>
    <w:p w14:paraId="2E4CAFB2" w14:textId="77777777" w:rsidR="006C6308" w:rsidRDefault="006C6308">
      <w:pPr>
        <w:jc w:val="both"/>
      </w:pPr>
    </w:p>
    <w:p w14:paraId="4EFCFF21" w14:textId="77777777" w:rsidR="00CB73D7" w:rsidRDefault="00CB73D7">
      <w:pPr>
        <w:jc w:val="both"/>
      </w:pPr>
    </w:p>
    <w:p w14:paraId="5AD4690E" w14:textId="77777777" w:rsidR="006C6308" w:rsidRDefault="00D870E3">
      <w:pPr>
        <w:pStyle w:val="Heading4"/>
        <w:numPr>
          <w:ilvl w:val="0"/>
          <w:numId w:val="14"/>
        </w:numPr>
        <w:tabs>
          <w:tab w:val="left" w:pos="1148"/>
          <w:tab w:val="left" w:pos="1149"/>
        </w:tabs>
        <w:spacing w:before="33"/>
        <w:ind w:left="1148" w:hanging="723"/>
        <w:jc w:val="left"/>
      </w:pPr>
      <w:r>
        <w:t>The Gambling</w:t>
      </w:r>
      <w:r>
        <w:rPr>
          <w:spacing w:val="-4"/>
        </w:rPr>
        <w:t xml:space="preserve"> </w:t>
      </w:r>
      <w:r>
        <w:t>Commission</w:t>
      </w:r>
    </w:p>
    <w:p w14:paraId="21CF36A6" w14:textId="77777777" w:rsidR="006C6308" w:rsidRDefault="006C6308">
      <w:pPr>
        <w:pStyle w:val="BodyText"/>
        <w:spacing w:before="1"/>
        <w:rPr>
          <w:b/>
        </w:rPr>
      </w:pPr>
    </w:p>
    <w:p w14:paraId="25703BBF" w14:textId="77777777" w:rsidR="006C6308" w:rsidRDefault="00D22D68">
      <w:pPr>
        <w:pStyle w:val="BodyText"/>
        <w:ind w:left="426" w:right="169"/>
        <w:jc w:val="both"/>
      </w:pPr>
      <w:r>
        <w:t xml:space="preserve">The Gambling Commission regulates gambling in the public interest. It does so by keeping crime out of gambling, by ensuring that gambling is conducted in a fair and open way and by protecting children and vulnerable people. The Commission provides independent advice to the Government about the </w:t>
      </w:r>
      <w:proofErr w:type="gramStart"/>
      <w:r>
        <w:t>manner in which</w:t>
      </w:r>
      <w:proofErr w:type="gramEnd"/>
      <w:r>
        <w:t xml:space="preserve"> gambling is carried out, the effects of gambling and the regulation of gambling generally.</w:t>
      </w:r>
    </w:p>
    <w:p w14:paraId="5DB0E620" w14:textId="77777777" w:rsidR="006C6308" w:rsidRDefault="006C6308">
      <w:pPr>
        <w:pStyle w:val="BodyText"/>
        <w:spacing w:before="11"/>
        <w:rPr>
          <w:sz w:val="21"/>
        </w:rPr>
      </w:pPr>
    </w:p>
    <w:p w14:paraId="66794E5C" w14:textId="77777777" w:rsidR="006C6308" w:rsidRDefault="00D22D68">
      <w:pPr>
        <w:pStyle w:val="BodyText"/>
        <w:ind w:left="426" w:right="165"/>
        <w:jc w:val="both"/>
      </w:pPr>
      <w:r>
        <w:t>The Commission issues guidance in accord</w:t>
      </w:r>
      <w:r w:rsidR="00256634">
        <w:t xml:space="preserve">ance with Section 25 of </w:t>
      </w:r>
      <w:r w:rsidR="00140343">
        <w:t>the Gambling Act 2005</w:t>
      </w:r>
      <w:r>
        <w:t xml:space="preserve"> about the </w:t>
      </w:r>
      <w:proofErr w:type="gramStart"/>
      <w:r>
        <w:t>manner in which</w:t>
      </w:r>
      <w:proofErr w:type="gramEnd"/>
      <w:r>
        <w:t xml:space="preserve"> Licensing Authorities exercise their licensing functions under </w:t>
      </w:r>
      <w:r w:rsidR="00140343">
        <w:t>the Gambling Act 2005</w:t>
      </w:r>
      <w:r>
        <w:t xml:space="preserve"> and, in particular, the principles to be applied.</w:t>
      </w:r>
    </w:p>
    <w:p w14:paraId="56C01F79" w14:textId="77777777" w:rsidR="006C6308" w:rsidRDefault="006C6308">
      <w:pPr>
        <w:pStyle w:val="BodyText"/>
        <w:spacing w:before="1"/>
      </w:pPr>
    </w:p>
    <w:p w14:paraId="23844F0F" w14:textId="77777777" w:rsidR="006C6308" w:rsidRDefault="00D22D68">
      <w:pPr>
        <w:pStyle w:val="BodyText"/>
        <w:ind w:left="426" w:right="162"/>
        <w:jc w:val="both"/>
      </w:pPr>
      <w:r>
        <w:t>The Commission also issues Codes of Practice under Section 24 about the way, in which facilities for gambling is provided, which may also include provisions about the advertising of gambling facilities. The Gambling Commission can be contacted at:</w:t>
      </w:r>
    </w:p>
    <w:p w14:paraId="25D9ADB8" w14:textId="77777777" w:rsidR="006C6308" w:rsidRDefault="00D22D68">
      <w:pPr>
        <w:pStyle w:val="BodyText"/>
        <w:tabs>
          <w:tab w:val="left" w:pos="1849"/>
        </w:tabs>
        <w:spacing w:before="47" w:line="538" w:lineRule="exact"/>
        <w:ind w:left="426" w:right="2280"/>
      </w:pPr>
      <w:r>
        <w:t>Gambling</w:t>
      </w:r>
      <w:r>
        <w:rPr>
          <w:spacing w:val="-7"/>
        </w:rPr>
        <w:t xml:space="preserve"> </w:t>
      </w:r>
      <w:r>
        <w:t>Commission,</w:t>
      </w:r>
      <w:r>
        <w:rPr>
          <w:spacing w:val="-6"/>
        </w:rPr>
        <w:t xml:space="preserve"> </w:t>
      </w:r>
      <w:r>
        <w:t>Victoria</w:t>
      </w:r>
      <w:r>
        <w:rPr>
          <w:spacing w:val="-3"/>
        </w:rPr>
        <w:t xml:space="preserve"> </w:t>
      </w:r>
      <w:r>
        <w:t>Square</w:t>
      </w:r>
      <w:r>
        <w:rPr>
          <w:spacing w:val="-4"/>
        </w:rPr>
        <w:t xml:space="preserve"> </w:t>
      </w:r>
      <w:r>
        <w:t>House,</w:t>
      </w:r>
      <w:r>
        <w:rPr>
          <w:spacing w:val="-7"/>
        </w:rPr>
        <w:t xml:space="preserve"> </w:t>
      </w:r>
      <w:r>
        <w:t>Victoria</w:t>
      </w:r>
      <w:r>
        <w:rPr>
          <w:spacing w:val="-8"/>
        </w:rPr>
        <w:t xml:space="preserve"> </w:t>
      </w:r>
      <w:r>
        <w:t>Square,</w:t>
      </w:r>
      <w:r>
        <w:rPr>
          <w:spacing w:val="-4"/>
        </w:rPr>
        <w:t xml:space="preserve"> </w:t>
      </w:r>
      <w:r>
        <w:t>BIRMINGHAM</w:t>
      </w:r>
      <w:r>
        <w:rPr>
          <w:spacing w:val="-2"/>
        </w:rPr>
        <w:t xml:space="preserve"> </w:t>
      </w:r>
      <w:r>
        <w:rPr>
          <w:spacing w:val="-3"/>
        </w:rPr>
        <w:t>B2</w:t>
      </w:r>
      <w:r>
        <w:rPr>
          <w:spacing w:val="-5"/>
        </w:rPr>
        <w:t xml:space="preserve"> </w:t>
      </w:r>
      <w:r>
        <w:t>4BP Website:</w:t>
      </w:r>
      <w:r>
        <w:tab/>
      </w:r>
      <w:hyperlink r:id="rId16" w:tooltip="Link to the Gambling Commission Website">
        <w:r>
          <w:rPr>
            <w:color w:val="0000FF"/>
            <w:u w:val="single" w:color="0000FF"/>
          </w:rPr>
          <w:t>www.gamblingcommission.gov.uk</w:t>
        </w:r>
      </w:hyperlink>
    </w:p>
    <w:p w14:paraId="2AEA3952" w14:textId="77777777" w:rsidR="006C6308" w:rsidRDefault="00D22D68">
      <w:pPr>
        <w:pStyle w:val="BodyText"/>
        <w:tabs>
          <w:tab w:val="left" w:pos="1873"/>
        </w:tabs>
        <w:spacing w:line="220" w:lineRule="exact"/>
        <w:ind w:left="426"/>
      </w:pPr>
      <w:r>
        <w:t>Email:</w:t>
      </w:r>
      <w:r>
        <w:tab/>
      </w:r>
      <w:hyperlink r:id="rId17">
        <w:r>
          <w:rPr>
            <w:color w:val="0000FF"/>
            <w:u w:val="single" w:color="0000FF"/>
          </w:rPr>
          <w:t>info@gamblingcommision.gov.uk</w:t>
        </w:r>
      </w:hyperlink>
    </w:p>
    <w:p w14:paraId="76A5D195" w14:textId="44740F52" w:rsidR="006C6308" w:rsidRDefault="006C6308">
      <w:pPr>
        <w:pStyle w:val="BodyText"/>
        <w:rPr>
          <w:sz w:val="20"/>
        </w:rPr>
      </w:pPr>
    </w:p>
    <w:p w14:paraId="337C973B" w14:textId="77777777" w:rsidR="00D059B8" w:rsidRDefault="00D059B8">
      <w:pPr>
        <w:pStyle w:val="BodyText"/>
        <w:rPr>
          <w:sz w:val="20"/>
        </w:rPr>
      </w:pPr>
    </w:p>
    <w:p w14:paraId="52663651" w14:textId="77777777" w:rsidR="006C6308" w:rsidRDefault="00D870E3">
      <w:pPr>
        <w:pStyle w:val="Heading4"/>
        <w:numPr>
          <w:ilvl w:val="0"/>
          <w:numId w:val="14"/>
        </w:numPr>
        <w:tabs>
          <w:tab w:val="left" w:pos="1145"/>
          <w:tab w:val="left" w:pos="1146"/>
        </w:tabs>
        <w:spacing w:before="56"/>
        <w:ind w:left="1146" w:hanging="720"/>
        <w:jc w:val="left"/>
      </w:pPr>
      <w:r>
        <w:t>Responsible</w:t>
      </w:r>
      <w:r>
        <w:rPr>
          <w:spacing w:val="-21"/>
        </w:rPr>
        <w:t xml:space="preserve"> </w:t>
      </w:r>
      <w:r>
        <w:t>Authorities</w:t>
      </w:r>
    </w:p>
    <w:p w14:paraId="363E9E90" w14:textId="77777777" w:rsidR="006C6308" w:rsidRDefault="006C6308">
      <w:pPr>
        <w:pStyle w:val="BodyText"/>
        <w:spacing w:before="1"/>
        <w:rPr>
          <w:b/>
        </w:rPr>
      </w:pPr>
    </w:p>
    <w:p w14:paraId="1B55CBB0" w14:textId="77777777" w:rsidR="006C6308" w:rsidRDefault="00D22D68">
      <w:pPr>
        <w:pStyle w:val="BodyText"/>
        <w:ind w:left="426" w:right="166"/>
        <w:jc w:val="both"/>
        <w:rPr>
          <w:b/>
        </w:rPr>
      </w:pPr>
      <w:r>
        <w:t xml:space="preserve">The licensing authority is required by regulations to state the principles it will apply in exercising its powers under Section 157(h) of </w:t>
      </w:r>
      <w:r w:rsidR="00140343">
        <w:t>the Gambling Act 2005</w:t>
      </w:r>
      <w:r>
        <w:t xml:space="preserve"> to designate, in writing, a body which is competent to advise the authority </w:t>
      </w:r>
      <w:r>
        <w:rPr>
          <w:b/>
        </w:rPr>
        <w:t>about the protection of children from harm.</w:t>
      </w:r>
    </w:p>
    <w:p w14:paraId="4573DC74" w14:textId="77777777" w:rsidR="006C6308" w:rsidRDefault="006C6308">
      <w:pPr>
        <w:pStyle w:val="BodyText"/>
        <w:spacing w:before="8"/>
        <w:rPr>
          <w:b/>
          <w:sz w:val="21"/>
        </w:rPr>
      </w:pPr>
    </w:p>
    <w:p w14:paraId="08DD2CDB" w14:textId="77777777" w:rsidR="006C6308" w:rsidRDefault="00D22D68">
      <w:pPr>
        <w:pStyle w:val="Heading4"/>
        <w:ind w:left="426" w:firstLine="0"/>
        <w:jc w:val="both"/>
      </w:pPr>
      <w:r>
        <w:t>The principles are:</w:t>
      </w:r>
    </w:p>
    <w:p w14:paraId="280E7173" w14:textId="77777777" w:rsidR="006C6308" w:rsidRDefault="006C6308">
      <w:pPr>
        <w:pStyle w:val="BodyText"/>
        <w:spacing w:before="1"/>
        <w:rPr>
          <w:b/>
          <w:sz w:val="23"/>
        </w:rPr>
      </w:pPr>
    </w:p>
    <w:p w14:paraId="4D2322D7" w14:textId="77777777" w:rsidR="006C6308" w:rsidRDefault="00D22D68">
      <w:pPr>
        <w:pStyle w:val="ListParagraph"/>
        <w:numPr>
          <w:ilvl w:val="1"/>
          <w:numId w:val="14"/>
        </w:numPr>
        <w:tabs>
          <w:tab w:val="left" w:pos="1028"/>
          <w:tab w:val="left" w:pos="1029"/>
        </w:tabs>
        <w:ind w:left="1028" w:right="170" w:hanging="360"/>
        <w:rPr>
          <w:rFonts w:ascii="Symbol" w:hAnsi="Symbol"/>
        </w:rPr>
      </w:pPr>
      <w:r>
        <w:t>the need for the body to be responsible for an area covering the whole of the licensing authority’s area;</w:t>
      </w:r>
      <w:r>
        <w:rPr>
          <w:spacing w:val="1"/>
        </w:rPr>
        <w:t xml:space="preserve"> </w:t>
      </w:r>
      <w:r>
        <w:t>and</w:t>
      </w:r>
    </w:p>
    <w:p w14:paraId="57FC78AE" w14:textId="77777777" w:rsidR="006C6308" w:rsidRDefault="00D22D68">
      <w:pPr>
        <w:pStyle w:val="ListParagraph"/>
        <w:numPr>
          <w:ilvl w:val="1"/>
          <w:numId w:val="14"/>
        </w:numPr>
        <w:tabs>
          <w:tab w:val="left" w:pos="1028"/>
          <w:tab w:val="left" w:pos="1029"/>
        </w:tabs>
        <w:spacing w:before="13"/>
        <w:ind w:left="1028" w:right="235" w:hanging="360"/>
        <w:rPr>
          <w:rFonts w:ascii="Symbol" w:hAnsi="Symbol"/>
        </w:rPr>
      </w:pPr>
      <w:r>
        <w:t>the need for the body to be answerable to democratically elected persons, rather than any particular vested interest group.</w:t>
      </w:r>
    </w:p>
    <w:p w14:paraId="0BAE9E9B" w14:textId="77777777" w:rsidR="006C6308" w:rsidRDefault="006C6308">
      <w:pPr>
        <w:pStyle w:val="BodyText"/>
        <w:spacing w:before="8"/>
        <w:rPr>
          <w:sz w:val="21"/>
        </w:rPr>
      </w:pPr>
    </w:p>
    <w:p w14:paraId="4507494B" w14:textId="77777777" w:rsidR="006C6308" w:rsidRDefault="00D22D68">
      <w:pPr>
        <w:pStyle w:val="BodyText"/>
        <w:spacing w:before="1"/>
        <w:ind w:left="426" w:right="161"/>
        <w:jc w:val="both"/>
      </w:pPr>
      <w:r>
        <w:t>In accordance with the suggestion in the Gambling Commission’s Guidance to Licensing Authorities, this licensing authority designates the Safeguarding Children Board, Children’s Services for this purpose.</w:t>
      </w:r>
    </w:p>
    <w:p w14:paraId="4393A9CC" w14:textId="77777777" w:rsidR="006C6308" w:rsidRDefault="006C6308">
      <w:pPr>
        <w:pStyle w:val="BodyText"/>
        <w:spacing w:before="10"/>
        <w:rPr>
          <w:sz w:val="21"/>
        </w:rPr>
      </w:pPr>
    </w:p>
    <w:p w14:paraId="12E5D200" w14:textId="77777777" w:rsidR="006C6308" w:rsidRDefault="00D22D68">
      <w:pPr>
        <w:pStyle w:val="BodyText"/>
        <w:ind w:left="426"/>
        <w:jc w:val="both"/>
      </w:pPr>
      <w:r>
        <w:t>The Responsible Authorities are:</w:t>
      </w:r>
    </w:p>
    <w:p w14:paraId="15B60A24" w14:textId="0F8079E6" w:rsidR="006C6308" w:rsidRDefault="00D22D68">
      <w:pPr>
        <w:pStyle w:val="ListParagraph"/>
        <w:numPr>
          <w:ilvl w:val="2"/>
          <w:numId w:val="14"/>
        </w:numPr>
        <w:tabs>
          <w:tab w:val="left" w:pos="1029"/>
        </w:tabs>
        <w:spacing w:before="1"/>
        <w:ind w:hanging="243"/>
      </w:pPr>
      <w:r>
        <w:t>The Licensing</w:t>
      </w:r>
      <w:r>
        <w:rPr>
          <w:spacing w:val="-2"/>
        </w:rPr>
        <w:t xml:space="preserve"> </w:t>
      </w:r>
      <w:r>
        <w:t>Authority</w:t>
      </w:r>
      <w:r w:rsidR="00D059B8">
        <w:t>.</w:t>
      </w:r>
    </w:p>
    <w:p w14:paraId="03AFCD24" w14:textId="48399F68" w:rsidR="006C6308" w:rsidRDefault="00D22D68">
      <w:pPr>
        <w:pStyle w:val="ListParagraph"/>
        <w:numPr>
          <w:ilvl w:val="2"/>
          <w:numId w:val="14"/>
        </w:numPr>
        <w:tabs>
          <w:tab w:val="left" w:pos="1029"/>
        </w:tabs>
        <w:ind w:hanging="243"/>
      </w:pPr>
      <w:r>
        <w:t>The Gambling</w:t>
      </w:r>
      <w:r>
        <w:rPr>
          <w:spacing w:val="-2"/>
        </w:rPr>
        <w:t xml:space="preserve"> </w:t>
      </w:r>
      <w:r>
        <w:t>Commission</w:t>
      </w:r>
      <w:r w:rsidR="00D059B8">
        <w:t>.</w:t>
      </w:r>
    </w:p>
    <w:p w14:paraId="0A5D8B30" w14:textId="0BCDA3DF" w:rsidR="006C6308" w:rsidRDefault="00D22D68">
      <w:pPr>
        <w:pStyle w:val="ListParagraph"/>
        <w:numPr>
          <w:ilvl w:val="2"/>
          <w:numId w:val="14"/>
        </w:numPr>
        <w:tabs>
          <w:tab w:val="left" w:pos="1029"/>
        </w:tabs>
        <w:spacing w:before="1" w:line="279" w:lineRule="exact"/>
        <w:ind w:hanging="243"/>
      </w:pPr>
      <w:r>
        <w:t>Kent Police Licensing</w:t>
      </w:r>
      <w:r>
        <w:rPr>
          <w:spacing w:val="-5"/>
        </w:rPr>
        <w:t xml:space="preserve"> </w:t>
      </w:r>
      <w:r>
        <w:t>Enforcement</w:t>
      </w:r>
      <w:r w:rsidR="00D059B8">
        <w:t>.</w:t>
      </w:r>
    </w:p>
    <w:p w14:paraId="41B17140" w14:textId="05E6F0AC" w:rsidR="006C6308" w:rsidRDefault="00D22D68">
      <w:pPr>
        <w:pStyle w:val="ListParagraph"/>
        <w:numPr>
          <w:ilvl w:val="2"/>
          <w:numId w:val="14"/>
        </w:numPr>
        <w:tabs>
          <w:tab w:val="left" w:pos="1029"/>
        </w:tabs>
        <w:spacing w:line="279" w:lineRule="exact"/>
        <w:ind w:hanging="243"/>
      </w:pPr>
      <w:r>
        <w:t>Kent Fire &amp; Rescue</w:t>
      </w:r>
      <w:r>
        <w:rPr>
          <w:spacing w:val="-1"/>
        </w:rPr>
        <w:t xml:space="preserve"> </w:t>
      </w:r>
      <w:r>
        <w:t>Service</w:t>
      </w:r>
      <w:r w:rsidR="00D059B8">
        <w:t>.</w:t>
      </w:r>
    </w:p>
    <w:p w14:paraId="4F5282A9" w14:textId="60730ABA" w:rsidR="006C6308" w:rsidRDefault="00D22D68">
      <w:pPr>
        <w:pStyle w:val="ListParagraph"/>
        <w:numPr>
          <w:ilvl w:val="2"/>
          <w:numId w:val="14"/>
        </w:numPr>
        <w:tabs>
          <w:tab w:val="left" w:pos="1029"/>
        </w:tabs>
        <w:ind w:hanging="243"/>
      </w:pPr>
      <w:r>
        <w:t>The Councils Planning</w:t>
      </w:r>
      <w:r>
        <w:rPr>
          <w:spacing w:val="-2"/>
        </w:rPr>
        <w:t xml:space="preserve"> </w:t>
      </w:r>
      <w:r>
        <w:t>Department</w:t>
      </w:r>
      <w:r w:rsidR="00D059B8">
        <w:t>.</w:t>
      </w:r>
    </w:p>
    <w:p w14:paraId="2B6B6224" w14:textId="24884C02" w:rsidR="006C6308" w:rsidRDefault="00D22D68">
      <w:pPr>
        <w:pStyle w:val="ListParagraph"/>
        <w:numPr>
          <w:ilvl w:val="2"/>
          <w:numId w:val="14"/>
        </w:numPr>
        <w:tabs>
          <w:tab w:val="left" w:pos="1029"/>
        </w:tabs>
        <w:spacing w:before="1"/>
        <w:ind w:hanging="243"/>
      </w:pPr>
      <w:r>
        <w:t>The Councils Environmental Health</w:t>
      </w:r>
      <w:r>
        <w:rPr>
          <w:spacing w:val="-4"/>
        </w:rPr>
        <w:t xml:space="preserve"> </w:t>
      </w:r>
      <w:r>
        <w:t>Department</w:t>
      </w:r>
      <w:r w:rsidR="00D059B8">
        <w:t>.</w:t>
      </w:r>
    </w:p>
    <w:p w14:paraId="51A0C343" w14:textId="600FC702" w:rsidR="006C6308" w:rsidRDefault="00D22D68">
      <w:pPr>
        <w:pStyle w:val="ListParagraph"/>
        <w:numPr>
          <w:ilvl w:val="2"/>
          <w:numId w:val="14"/>
        </w:numPr>
        <w:tabs>
          <w:tab w:val="left" w:pos="1029"/>
        </w:tabs>
        <w:spacing w:line="276" w:lineRule="exact"/>
        <w:ind w:hanging="243"/>
      </w:pPr>
      <w:r>
        <w:t>Medway Safeguarding Children’s</w:t>
      </w:r>
      <w:r>
        <w:rPr>
          <w:spacing w:val="-2"/>
        </w:rPr>
        <w:t xml:space="preserve"> </w:t>
      </w:r>
      <w:r>
        <w:t>Board</w:t>
      </w:r>
      <w:r w:rsidR="00D059B8">
        <w:t>.</w:t>
      </w:r>
    </w:p>
    <w:p w14:paraId="1F6FC66C" w14:textId="77777777" w:rsidR="006C6308" w:rsidRDefault="00D22D68" w:rsidP="00CF06BD">
      <w:pPr>
        <w:pStyle w:val="ListParagraph"/>
        <w:numPr>
          <w:ilvl w:val="2"/>
          <w:numId w:val="14"/>
        </w:numPr>
        <w:tabs>
          <w:tab w:val="left" w:pos="1029"/>
        </w:tabs>
        <w:spacing w:line="276" w:lineRule="exact"/>
        <w:ind w:hanging="243"/>
      </w:pPr>
      <w:r>
        <w:t>HM Revenue and</w:t>
      </w:r>
      <w:r>
        <w:rPr>
          <w:spacing w:val="-4"/>
        </w:rPr>
        <w:t xml:space="preserve"> </w:t>
      </w:r>
      <w:r>
        <w:t>Customs</w:t>
      </w:r>
      <w:r w:rsidR="00CF06BD">
        <w:t>.</w:t>
      </w:r>
    </w:p>
    <w:p w14:paraId="1E1BD1FC" w14:textId="77777777" w:rsidR="00CB73D7" w:rsidRDefault="00CB73D7" w:rsidP="00CB73D7">
      <w:pPr>
        <w:pStyle w:val="ListParagraph"/>
        <w:tabs>
          <w:tab w:val="left" w:pos="1029"/>
        </w:tabs>
        <w:spacing w:line="276" w:lineRule="exact"/>
        <w:ind w:left="1585" w:firstLine="0"/>
        <w:jc w:val="right"/>
      </w:pPr>
    </w:p>
    <w:p w14:paraId="1B38D1EB" w14:textId="77777777" w:rsidR="006C6308" w:rsidRDefault="00D870E3">
      <w:pPr>
        <w:pStyle w:val="Heading4"/>
        <w:numPr>
          <w:ilvl w:val="0"/>
          <w:numId w:val="14"/>
        </w:numPr>
        <w:tabs>
          <w:tab w:val="left" w:pos="1129"/>
          <w:tab w:val="left" w:pos="1130"/>
        </w:tabs>
        <w:spacing w:before="29"/>
        <w:ind w:left="1129" w:hanging="704"/>
        <w:jc w:val="left"/>
      </w:pPr>
      <w:r>
        <w:t>Interested</w:t>
      </w:r>
      <w:r>
        <w:rPr>
          <w:spacing w:val="-1"/>
        </w:rPr>
        <w:t xml:space="preserve"> </w:t>
      </w:r>
      <w:r>
        <w:t>Parties</w:t>
      </w:r>
    </w:p>
    <w:p w14:paraId="6DD9D299" w14:textId="77777777" w:rsidR="006C6308" w:rsidRDefault="006C6308">
      <w:pPr>
        <w:pStyle w:val="BodyText"/>
        <w:spacing w:before="5"/>
        <w:rPr>
          <w:b/>
        </w:rPr>
      </w:pPr>
    </w:p>
    <w:p w14:paraId="58713A8E" w14:textId="60D94517" w:rsidR="006C6308" w:rsidRDefault="00D22D68">
      <w:pPr>
        <w:pStyle w:val="BodyText"/>
        <w:spacing w:line="237" w:lineRule="auto"/>
        <w:ind w:left="426" w:right="659"/>
      </w:pPr>
      <w:r>
        <w:t xml:space="preserve">Interested parties can make representations about licence </w:t>
      </w:r>
      <w:r w:rsidR="005171DF">
        <w:t>applications or</w:t>
      </w:r>
      <w:r>
        <w:t xml:space="preserve"> apply for a review of an existing licence. These parties are defined in the Gambling Act 2005 as follows:</w:t>
      </w:r>
    </w:p>
    <w:p w14:paraId="0AE046E9" w14:textId="77777777" w:rsidR="006C6308" w:rsidRDefault="006C6308">
      <w:pPr>
        <w:pStyle w:val="BodyText"/>
        <w:spacing w:before="9"/>
        <w:rPr>
          <w:sz w:val="25"/>
        </w:rPr>
      </w:pPr>
    </w:p>
    <w:p w14:paraId="590D0CA5" w14:textId="77777777" w:rsidR="006C6308" w:rsidRDefault="00D22D68" w:rsidP="005171DF">
      <w:pPr>
        <w:spacing w:before="1" w:line="228" w:lineRule="auto"/>
        <w:ind w:left="426" w:right="163"/>
        <w:jc w:val="both"/>
        <w:rPr>
          <w:i/>
          <w:sz w:val="23"/>
        </w:rPr>
      </w:pPr>
      <w:r>
        <w:rPr>
          <w:i/>
          <w:sz w:val="23"/>
        </w:rPr>
        <w:t>“For</w:t>
      </w:r>
      <w:r>
        <w:rPr>
          <w:i/>
          <w:spacing w:val="-17"/>
          <w:sz w:val="23"/>
        </w:rPr>
        <w:t xml:space="preserve"> </w:t>
      </w:r>
      <w:r>
        <w:rPr>
          <w:i/>
          <w:sz w:val="23"/>
        </w:rPr>
        <w:t>the</w:t>
      </w:r>
      <w:r>
        <w:rPr>
          <w:i/>
          <w:spacing w:val="-17"/>
          <w:sz w:val="23"/>
        </w:rPr>
        <w:t xml:space="preserve"> </w:t>
      </w:r>
      <w:r>
        <w:rPr>
          <w:i/>
          <w:sz w:val="23"/>
        </w:rPr>
        <w:t>purposes</w:t>
      </w:r>
      <w:r>
        <w:rPr>
          <w:i/>
          <w:spacing w:val="-19"/>
          <w:sz w:val="23"/>
        </w:rPr>
        <w:t xml:space="preserve"> </w:t>
      </w:r>
      <w:r>
        <w:rPr>
          <w:i/>
          <w:sz w:val="23"/>
        </w:rPr>
        <w:t>of</w:t>
      </w:r>
      <w:r>
        <w:rPr>
          <w:i/>
          <w:spacing w:val="-17"/>
          <w:sz w:val="23"/>
        </w:rPr>
        <w:t xml:space="preserve"> </w:t>
      </w:r>
      <w:r>
        <w:rPr>
          <w:i/>
          <w:sz w:val="23"/>
        </w:rPr>
        <w:t>this</w:t>
      </w:r>
      <w:r>
        <w:rPr>
          <w:i/>
          <w:spacing w:val="-21"/>
          <w:sz w:val="23"/>
        </w:rPr>
        <w:t xml:space="preserve"> </w:t>
      </w:r>
      <w:r>
        <w:rPr>
          <w:i/>
          <w:sz w:val="23"/>
        </w:rPr>
        <w:t>Part</w:t>
      </w:r>
      <w:r>
        <w:rPr>
          <w:i/>
          <w:spacing w:val="-17"/>
          <w:sz w:val="23"/>
        </w:rPr>
        <w:t xml:space="preserve"> </w:t>
      </w:r>
      <w:r>
        <w:rPr>
          <w:i/>
          <w:sz w:val="23"/>
        </w:rPr>
        <w:t>a</w:t>
      </w:r>
      <w:r>
        <w:rPr>
          <w:i/>
          <w:spacing w:val="-17"/>
          <w:sz w:val="23"/>
        </w:rPr>
        <w:t xml:space="preserve"> </w:t>
      </w:r>
      <w:r>
        <w:rPr>
          <w:i/>
          <w:sz w:val="23"/>
        </w:rPr>
        <w:t>person</w:t>
      </w:r>
      <w:r>
        <w:rPr>
          <w:i/>
          <w:spacing w:val="-18"/>
          <w:sz w:val="23"/>
        </w:rPr>
        <w:t xml:space="preserve"> </w:t>
      </w:r>
      <w:r>
        <w:rPr>
          <w:i/>
          <w:sz w:val="23"/>
        </w:rPr>
        <w:t>is</w:t>
      </w:r>
      <w:r>
        <w:rPr>
          <w:i/>
          <w:spacing w:val="-17"/>
          <w:sz w:val="23"/>
        </w:rPr>
        <w:t xml:space="preserve"> </w:t>
      </w:r>
      <w:r>
        <w:rPr>
          <w:i/>
          <w:sz w:val="23"/>
        </w:rPr>
        <w:t>an</w:t>
      </w:r>
      <w:r>
        <w:rPr>
          <w:i/>
          <w:spacing w:val="-17"/>
          <w:sz w:val="23"/>
        </w:rPr>
        <w:t xml:space="preserve"> </w:t>
      </w:r>
      <w:r>
        <w:rPr>
          <w:i/>
          <w:sz w:val="23"/>
        </w:rPr>
        <w:t>interested</w:t>
      </w:r>
      <w:r>
        <w:rPr>
          <w:i/>
          <w:spacing w:val="-18"/>
          <w:sz w:val="23"/>
        </w:rPr>
        <w:t xml:space="preserve"> </w:t>
      </w:r>
      <w:r>
        <w:rPr>
          <w:i/>
          <w:sz w:val="23"/>
        </w:rPr>
        <w:t>party</w:t>
      </w:r>
      <w:r>
        <w:rPr>
          <w:i/>
          <w:spacing w:val="-13"/>
          <w:sz w:val="23"/>
        </w:rPr>
        <w:t xml:space="preserve"> </w:t>
      </w:r>
      <w:r>
        <w:rPr>
          <w:i/>
          <w:sz w:val="23"/>
        </w:rPr>
        <w:t>in</w:t>
      </w:r>
      <w:r>
        <w:rPr>
          <w:i/>
          <w:spacing w:val="-17"/>
          <w:sz w:val="23"/>
        </w:rPr>
        <w:t xml:space="preserve"> </w:t>
      </w:r>
      <w:r>
        <w:rPr>
          <w:i/>
          <w:sz w:val="23"/>
        </w:rPr>
        <w:t>relation</w:t>
      </w:r>
      <w:r>
        <w:rPr>
          <w:i/>
          <w:spacing w:val="-19"/>
          <w:sz w:val="23"/>
        </w:rPr>
        <w:t xml:space="preserve"> </w:t>
      </w:r>
      <w:r>
        <w:rPr>
          <w:i/>
          <w:sz w:val="23"/>
        </w:rPr>
        <w:t>to</w:t>
      </w:r>
      <w:r>
        <w:rPr>
          <w:i/>
          <w:spacing w:val="-18"/>
          <w:sz w:val="23"/>
        </w:rPr>
        <w:t xml:space="preserve"> </w:t>
      </w:r>
      <w:r>
        <w:rPr>
          <w:i/>
          <w:sz w:val="23"/>
        </w:rPr>
        <w:t>an</w:t>
      </w:r>
      <w:r>
        <w:rPr>
          <w:i/>
          <w:spacing w:val="-18"/>
          <w:sz w:val="23"/>
        </w:rPr>
        <w:t xml:space="preserve"> </w:t>
      </w:r>
      <w:r>
        <w:rPr>
          <w:i/>
          <w:sz w:val="23"/>
        </w:rPr>
        <w:t>application</w:t>
      </w:r>
      <w:r>
        <w:rPr>
          <w:i/>
          <w:spacing w:val="-17"/>
          <w:sz w:val="23"/>
        </w:rPr>
        <w:t xml:space="preserve"> </w:t>
      </w:r>
      <w:r>
        <w:rPr>
          <w:i/>
          <w:sz w:val="23"/>
        </w:rPr>
        <w:t>for</w:t>
      </w:r>
      <w:r>
        <w:rPr>
          <w:i/>
          <w:spacing w:val="-17"/>
          <w:sz w:val="23"/>
        </w:rPr>
        <w:t xml:space="preserve"> </w:t>
      </w:r>
      <w:r>
        <w:rPr>
          <w:i/>
          <w:sz w:val="23"/>
        </w:rPr>
        <w:t>or</w:t>
      </w:r>
      <w:r>
        <w:rPr>
          <w:i/>
          <w:spacing w:val="-17"/>
          <w:sz w:val="23"/>
        </w:rPr>
        <w:t xml:space="preserve"> </w:t>
      </w:r>
      <w:r>
        <w:rPr>
          <w:i/>
          <w:sz w:val="23"/>
        </w:rPr>
        <w:t>in</w:t>
      </w:r>
      <w:r>
        <w:rPr>
          <w:i/>
          <w:spacing w:val="-18"/>
          <w:sz w:val="23"/>
        </w:rPr>
        <w:t xml:space="preserve"> </w:t>
      </w:r>
      <w:r>
        <w:rPr>
          <w:i/>
          <w:sz w:val="23"/>
        </w:rPr>
        <w:t>respect</w:t>
      </w:r>
      <w:r>
        <w:rPr>
          <w:i/>
          <w:spacing w:val="-17"/>
          <w:sz w:val="23"/>
        </w:rPr>
        <w:t xml:space="preserve"> </w:t>
      </w:r>
      <w:r>
        <w:rPr>
          <w:i/>
          <w:sz w:val="23"/>
        </w:rPr>
        <w:t>of</w:t>
      </w:r>
      <w:r>
        <w:rPr>
          <w:i/>
          <w:spacing w:val="-15"/>
          <w:sz w:val="23"/>
        </w:rPr>
        <w:t xml:space="preserve"> </w:t>
      </w:r>
      <w:r>
        <w:rPr>
          <w:i/>
          <w:sz w:val="23"/>
        </w:rPr>
        <w:t>a premises licence if, in the opinion of the licensing authority which issues the licence or to which the application is made, the</w:t>
      </w:r>
      <w:r>
        <w:rPr>
          <w:i/>
          <w:spacing w:val="-19"/>
          <w:sz w:val="23"/>
        </w:rPr>
        <w:t xml:space="preserve"> </w:t>
      </w:r>
      <w:r>
        <w:rPr>
          <w:i/>
          <w:sz w:val="23"/>
        </w:rPr>
        <w:t>person:</w:t>
      </w:r>
    </w:p>
    <w:p w14:paraId="64AAF207" w14:textId="77777777" w:rsidR="006C6308" w:rsidRDefault="006C6308">
      <w:pPr>
        <w:pStyle w:val="BodyText"/>
        <w:spacing w:before="5"/>
        <w:rPr>
          <w:i/>
          <w:sz w:val="21"/>
        </w:rPr>
      </w:pPr>
    </w:p>
    <w:p w14:paraId="0D13D974" w14:textId="77777777" w:rsidR="006C6308" w:rsidRDefault="00D22D68">
      <w:pPr>
        <w:pStyle w:val="ListParagraph"/>
        <w:numPr>
          <w:ilvl w:val="0"/>
          <w:numId w:val="12"/>
        </w:numPr>
        <w:tabs>
          <w:tab w:val="left" w:pos="848"/>
          <w:tab w:val="left" w:pos="849"/>
        </w:tabs>
        <w:spacing w:line="275" w:lineRule="exact"/>
        <w:rPr>
          <w:i/>
          <w:sz w:val="23"/>
        </w:rPr>
      </w:pPr>
      <w:r>
        <w:rPr>
          <w:i/>
          <w:sz w:val="23"/>
        </w:rPr>
        <w:t>lives</w:t>
      </w:r>
      <w:r>
        <w:rPr>
          <w:i/>
          <w:spacing w:val="-9"/>
          <w:sz w:val="23"/>
        </w:rPr>
        <w:t xml:space="preserve"> </w:t>
      </w:r>
      <w:r>
        <w:rPr>
          <w:i/>
          <w:sz w:val="23"/>
        </w:rPr>
        <w:t>sufficiently</w:t>
      </w:r>
      <w:r>
        <w:rPr>
          <w:i/>
          <w:spacing w:val="-12"/>
          <w:sz w:val="23"/>
        </w:rPr>
        <w:t xml:space="preserve"> </w:t>
      </w:r>
      <w:r>
        <w:rPr>
          <w:i/>
          <w:sz w:val="23"/>
        </w:rPr>
        <w:t>close</w:t>
      </w:r>
      <w:r>
        <w:rPr>
          <w:i/>
          <w:spacing w:val="-8"/>
          <w:sz w:val="23"/>
        </w:rPr>
        <w:t xml:space="preserve"> </w:t>
      </w:r>
      <w:r>
        <w:rPr>
          <w:i/>
          <w:sz w:val="23"/>
        </w:rPr>
        <w:t>to</w:t>
      </w:r>
      <w:r>
        <w:rPr>
          <w:i/>
          <w:spacing w:val="-10"/>
          <w:sz w:val="23"/>
        </w:rPr>
        <w:t xml:space="preserve"> </w:t>
      </w:r>
      <w:r>
        <w:rPr>
          <w:i/>
          <w:sz w:val="23"/>
        </w:rPr>
        <w:t>the</w:t>
      </w:r>
      <w:r>
        <w:rPr>
          <w:i/>
          <w:spacing w:val="-9"/>
          <w:sz w:val="23"/>
        </w:rPr>
        <w:t xml:space="preserve"> </w:t>
      </w:r>
      <w:r>
        <w:rPr>
          <w:i/>
          <w:sz w:val="23"/>
        </w:rPr>
        <w:t>premises</w:t>
      </w:r>
      <w:r>
        <w:rPr>
          <w:i/>
          <w:spacing w:val="-10"/>
          <w:sz w:val="23"/>
        </w:rPr>
        <w:t xml:space="preserve"> </w:t>
      </w:r>
      <w:r>
        <w:rPr>
          <w:i/>
          <w:sz w:val="23"/>
        </w:rPr>
        <w:t>to</w:t>
      </w:r>
      <w:r>
        <w:rPr>
          <w:i/>
          <w:spacing w:val="-8"/>
          <w:sz w:val="23"/>
        </w:rPr>
        <w:t xml:space="preserve"> </w:t>
      </w:r>
      <w:r>
        <w:rPr>
          <w:i/>
          <w:sz w:val="23"/>
        </w:rPr>
        <w:t>be</w:t>
      </w:r>
      <w:r>
        <w:rPr>
          <w:i/>
          <w:spacing w:val="-11"/>
          <w:sz w:val="23"/>
        </w:rPr>
        <w:t xml:space="preserve"> </w:t>
      </w:r>
      <w:r>
        <w:rPr>
          <w:i/>
          <w:sz w:val="23"/>
        </w:rPr>
        <w:t>likely</w:t>
      </w:r>
      <w:r>
        <w:rPr>
          <w:i/>
          <w:spacing w:val="-12"/>
          <w:sz w:val="23"/>
        </w:rPr>
        <w:t xml:space="preserve"> </w:t>
      </w:r>
      <w:r>
        <w:rPr>
          <w:i/>
          <w:sz w:val="23"/>
        </w:rPr>
        <w:t>to</w:t>
      </w:r>
      <w:r>
        <w:rPr>
          <w:i/>
          <w:spacing w:val="-8"/>
          <w:sz w:val="23"/>
        </w:rPr>
        <w:t xml:space="preserve"> </w:t>
      </w:r>
      <w:r>
        <w:rPr>
          <w:i/>
          <w:spacing w:val="-3"/>
          <w:sz w:val="23"/>
        </w:rPr>
        <w:t>be</w:t>
      </w:r>
      <w:r>
        <w:rPr>
          <w:i/>
          <w:spacing w:val="-9"/>
          <w:sz w:val="23"/>
        </w:rPr>
        <w:t xml:space="preserve"> </w:t>
      </w:r>
      <w:r>
        <w:rPr>
          <w:i/>
          <w:sz w:val="23"/>
        </w:rPr>
        <w:t>affected</w:t>
      </w:r>
      <w:r>
        <w:rPr>
          <w:i/>
          <w:spacing w:val="-10"/>
          <w:sz w:val="23"/>
        </w:rPr>
        <w:t xml:space="preserve"> </w:t>
      </w:r>
      <w:r>
        <w:rPr>
          <w:i/>
          <w:sz w:val="23"/>
        </w:rPr>
        <w:t>by</w:t>
      </w:r>
      <w:r>
        <w:rPr>
          <w:i/>
          <w:spacing w:val="-12"/>
          <w:sz w:val="23"/>
        </w:rPr>
        <w:t xml:space="preserve"> </w:t>
      </w:r>
      <w:r>
        <w:rPr>
          <w:i/>
          <w:sz w:val="23"/>
        </w:rPr>
        <w:t>the</w:t>
      </w:r>
      <w:r>
        <w:rPr>
          <w:i/>
          <w:spacing w:val="-9"/>
          <w:sz w:val="23"/>
        </w:rPr>
        <w:t xml:space="preserve"> </w:t>
      </w:r>
      <w:r>
        <w:rPr>
          <w:i/>
          <w:sz w:val="23"/>
        </w:rPr>
        <w:t>authorised</w:t>
      </w:r>
      <w:r>
        <w:rPr>
          <w:i/>
          <w:spacing w:val="-9"/>
          <w:sz w:val="23"/>
        </w:rPr>
        <w:t xml:space="preserve"> </w:t>
      </w:r>
      <w:r>
        <w:rPr>
          <w:i/>
          <w:sz w:val="23"/>
        </w:rPr>
        <w:t>activities,</w:t>
      </w:r>
    </w:p>
    <w:p w14:paraId="4D89E1A0" w14:textId="77777777" w:rsidR="006C6308" w:rsidRDefault="00D22D68">
      <w:pPr>
        <w:pStyle w:val="ListParagraph"/>
        <w:numPr>
          <w:ilvl w:val="0"/>
          <w:numId w:val="12"/>
        </w:numPr>
        <w:tabs>
          <w:tab w:val="left" w:pos="848"/>
          <w:tab w:val="left" w:pos="849"/>
        </w:tabs>
        <w:spacing w:line="266" w:lineRule="exact"/>
        <w:rPr>
          <w:i/>
          <w:sz w:val="23"/>
        </w:rPr>
      </w:pPr>
      <w:r>
        <w:rPr>
          <w:i/>
          <w:sz w:val="23"/>
        </w:rPr>
        <w:t>has</w:t>
      </w:r>
      <w:r>
        <w:rPr>
          <w:i/>
          <w:spacing w:val="-7"/>
          <w:sz w:val="23"/>
        </w:rPr>
        <w:t xml:space="preserve"> </w:t>
      </w:r>
      <w:r>
        <w:rPr>
          <w:i/>
          <w:sz w:val="23"/>
        </w:rPr>
        <w:t>business</w:t>
      </w:r>
      <w:r>
        <w:rPr>
          <w:i/>
          <w:spacing w:val="-5"/>
          <w:sz w:val="23"/>
        </w:rPr>
        <w:t xml:space="preserve"> </w:t>
      </w:r>
      <w:r>
        <w:rPr>
          <w:i/>
          <w:sz w:val="23"/>
        </w:rPr>
        <w:t>interests</w:t>
      </w:r>
      <w:r>
        <w:rPr>
          <w:i/>
          <w:spacing w:val="-10"/>
          <w:sz w:val="23"/>
        </w:rPr>
        <w:t xml:space="preserve"> </w:t>
      </w:r>
      <w:r>
        <w:rPr>
          <w:i/>
          <w:sz w:val="23"/>
        </w:rPr>
        <w:t>that</w:t>
      </w:r>
      <w:r>
        <w:rPr>
          <w:i/>
          <w:spacing w:val="-8"/>
          <w:sz w:val="23"/>
        </w:rPr>
        <w:t xml:space="preserve"> </w:t>
      </w:r>
      <w:r>
        <w:rPr>
          <w:i/>
          <w:sz w:val="23"/>
        </w:rPr>
        <w:t>might</w:t>
      </w:r>
      <w:r>
        <w:rPr>
          <w:i/>
          <w:spacing w:val="-6"/>
          <w:sz w:val="23"/>
        </w:rPr>
        <w:t xml:space="preserve"> </w:t>
      </w:r>
      <w:r>
        <w:rPr>
          <w:i/>
          <w:sz w:val="23"/>
        </w:rPr>
        <w:t>be</w:t>
      </w:r>
      <w:r>
        <w:rPr>
          <w:i/>
          <w:spacing w:val="-6"/>
          <w:sz w:val="23"/>
        </w:rPr>
        <w:t xml:space="preserve"> </w:t>
      </w:r>
      <w:r>
        <w:rPr>
          <w:i/>
          <w:sz w:val="23"/>
        </w:rPr>
        <w:t>affected</w:t>
      </w:r>
      <w:r>
        <w:rPr>
          <w:i/>
          <w:spacing w:val="-7"/>
          <w:sz w:val="23"/>
        </w:rPr>
        <w:t xml:space="preserve"> </w:t>
      </w:r>
      <w:r>
        <w:rPr>
          <w:i/>
          <w:sz w:val="23"/>
        </w:rPr>
        <w:t>by</w:t>
      </w:r>
      <w:r>
        <w:rPr>
          <w:i/>
          <w:spacing w:val="-8"/>
          <w:sz w:val="23"/>
        </w:rPr>
        <w:t xml:space="preserve"> </w:t>
      </w:r>
      <w:r>
        <w:rPr>
          <w:i/>
          <w:sz w:val="23"/>
        </w:rPr>
        <w:t>the</w:t>
      </w:r>
      <w:r>
        <w:rPr>
          <w:i/>
          <w:spacing w:val="-7"/>
          <w:sz w:val="23"/>
        </w:rPr>
        <w:t xml:space="preserve"> </w:t>
      </w:r>
      <w:r>
        <w:rPr>
          <w:i/>
          <w:sz w:val="23"/>
        </w:rPr>
        <w:t>authorised</w:t>
      </w:r>
      <w:r>
        <w:rPr>
          <w:i/>
          <w:spacing w:val="-7"/>
          <w:sz w:val="23"/>
        </w:rPr>
        <w:t xml:space="preserve"> </w:t>
      </w:r>
      <w:r>
        <w:rPr>
          <w:i/>
          <w:sz w:val="23"/>
        </w:rPr>
        <w:t>activities,</w:t>
      </w:r>
      <w:r>
        <w:rPr>
          <w:i/>
          <w:spacing w:val="-8"/>
          <w:sz w:val="23"/>
        </w:rPr>
        <w:t xml:space="preserve"> </w:t>
      </w:r>
      <w:r>
        <w:rPr>
          <w:i/>
          <w:sz w:val="23"/>
        </w:rPr>
        <w:t>or</w:t>
      </w:r>
    </w:p>
    <w:p w14:paraId="3DA19097" w14:textId="77777777" w:rsidR="006C6308" w:rsidRDefault="00D22D68">
      <w:pPr>
        <w:pStyle w:val="ListParagraph"/>
        <w:numPr>
          <w:ilvl w:val="0"/>
          <w:numId w:val="12"/>
        </w:numPr>
        <w:tabs>
          <w:tab w:val="left" w:pos="855"/>
          <w:tab w:val="left" w:pos="856"/>
        </w:tabs>
        <w:spacing w:line="272" w:lineRule="exact"/>
        <w:ind w:left="855" w:hanging="430"/>
        <w:rPr>
          <w:i/>
          <w:sz w:val="23"/>
        </w:rPr>
      </w:pPr>
      <w:r>
        <w:rPr>
          <w:i/>
          <w:sz w:val="23"/>
        </w:rPr>
        <w:t>represents</w:t>
      </w:r>
      <w:r>
        <w:rPr>
          <w:i/>
          <w:spacing w:val="-5"/>
          <w:sz w:val="23"/>
        </w:rPr>
        <w:t xml:space="preserve"> </w:t>
      </w:r>
      <w:r>
        <w:rPr>
          <w:i/>
          <w:sz w:val="23"/>
        </w:rPr>
        <w:t>persons</w:t>
      </w:r>
      <w:r>
        <w:rPr>
          <w:i/>
          <w:spacing w:val="-8"/>
          <w:sz w:val="23"/>
        </w:rPr>
        <w:t xml:space="preserve"> </w:t>
      </w:r>
      <w:r>
        <w:rPr>
          <w:i/>
          <w:sz w:val="23"/>
        </w:rPr>
        <w:t>who</w:t>
      </w:r>
      <w:r>
        <w:rPr>
          <w:i/>
          <w:spacing w:val="-4"/>
          <w:sz w:val="23"/>
        </w:rPr>
        <w:t xml:space="preserve"> </w:t>
      </w:r>
      <w:r>
        <w:rPr>
          <w:i/>
          <w:sz w:val="23"/>
        </w:rPr>
        <w:t>satisfy</w:t>
      </w:r>
      <w:r>
        <w:rPr>
          <w:i/>
          <w:spacing w:val="-4"/>
          <w:sz w:val="23"/>
        </w:rPr>
        <w:t xml:space="preserve"> </w:t>
      </w:r>
      <w:r>
        <w:rPr>
          <w:i/>
          <w:sz w:val="23"/>
        </w:rPr>
        <w:t>paragraph</w:t>
      </w:r>
      <w:r>
        <w:rPr>
          <w:i/>
          <w:spacing w:val="-5"/>
          <w:sz w:val="23"/>
        </w:rPr>
        <w:t xml:space="preserve"> </w:t>
      </w:r>
      <w:r>
        <w:rPr>
          <w:i/>
          <w:sz w:val="23"/>
        </w:rPr>
        <w:t>(a)</w:t>
      </w:r>
      <w:r>
        <w:rPr>
          <w:i/>
          <w:spacing w:val="-9"/>
          <w:sz w:val="23"/>
        </w:rPr>
        <w:t xml:space="preserve"> </w:t>
      </w:r>
      <w:r>
        <w:rPr>
          <w:i/>
          <w:sz w:val="23"/>
        </w:rPr>
        <w:t>or</w:t>
      </w:r>
      <w:r>
        <w:rPr>
          <w:i/>
          <w:spacing w:val="-7"/>
          <w:sz w:val="23"/>
        </w:rPr>
        <w:t xml:space="preserve"> </w:t>
      </w:r>
      <w:r>
        <w:rPr>
          <w:i/>
          <w:sz w:val="23"/>
        </w:rPr>
        <w:t>(b)”</w:t>
      </w:r>
    </w:p>
    <w:p w14:paraId="7A34C60C" w14:textId="77777777" w:rsidR="006C6308" w:rsidRDefault="006C6308">
      <w:pPr>
        <w:pStyle w:val="BodyText"/>
        <w:spacing w:before="1"/>
        <w:rPr>
          <w:i/>
        </w:rPr>
      </w:pPr>
    </w:p>
    <w:p w14:paraId="559EA85A" w14:textId="77777777" w:rsidR="006C6308" w:rsidRDefault="00D22D68">
      <w:pPr>
        <w:pStyle w:val="BodyText"/>
        <w:ind w:left="426" w:right="171"/>
        <w:jc w:val="both"/>
      </w:pPr>
      <w:r>
        <w:t>The licensing authority is required by regulations to state the principles it will apply in exercising its powers under the Gambling Act 2005 to determine whether a person is an interested party. The principles are:</w:t>
      </w:r>
    </w:p>
    <w:p w14:paraId="42AD7769" w14:textId="77777777" w:rsidR="006C6308" w:rsidRDefault="006C6308">
      <w:pPr>
        <w:pStyle w:val="BodyText"/>
        <w:spacing w:before="1"/>
      </w:pPr>
    </w:p>
    <w:p w14:paraId="13CAD482" w14:textId="02AC475C" w:rsidR="006C6308" w:rsidRDefault="00D22D68">
      <w:pPr>
        <w:pStyle w:val="ListParagraph"/>
        <w:numPr>
          <w:ilvl w:val="1"/>
          <w:numId w:val="12"/>
        </w:numPr>
        <w:tabs>
          <w:tab w:val="left" w:pos="1160"/>
          <w:tab w:val="left" w:pos="1161"/>
        </w:tabs>
        <w:ind w:right="161"/>
      </w:pPr>
      <w:r>
        <w:t>Each case will be decided upon its merits and Medway Council will not apply rigid rules to its decision-making</w:t>
      </w:r>
      <w:r w:rsidR="005171DF">
        <w:t>.</w:t>
      </w:r>
    </w:p>
    <w:p w14:paraId="67473F23" w14:textId="77777777" w:rsidR="006C6308" w:rsidRDefault="00D22D68">
      <w:pPr>
        <w:pStyle w:val="ListParagraph"/>
        <w:numPr>
          <w:ilvl w:val="1"/>
          <w:numId w:val="12"/>
        </w:numPr>
        <w:tabs>
          <w:tab w:val="left" w:pos="1160"/>
          <w:tab w:val="left" w:pos="1161"/>
        </w:tabs>
        <w:spacing w:before="14" w:line="235" w:lineRule="auto"/>
        <w:ind w:right="229"/>
        <w:rPr>
          <w:i/>
          <w:sz w:val="23"/>
        </w:rPr>
      </w:pPr>
      <w:r>
        <w:t xml:space="preserve">It will consider </w:t>
      </w:r>
      <w:r>
        <w:rPr>
          <w:spacing w:val="-2"/>
        </w:rPr>
        <w:t xml:space="preserve">the </w:t>
      </w:r>
      <w:r>
        <w:t xml:space="preserve">examples of considerations provided in the Gambling Commission’s Guidance </w:t>
      </w:r>
      <w:r>
        <w:rPr>
          <w:position w:val="1"/>
        </w:rPr>
        <w:t>to</w:t>
      </w:r>
      <w:r w:rsidR="00CF06BD">
        <w:t xml:space="preserve"> licensing a</w:t>
      </w:r>
      <w:r>
        <w:t>uthorities in respect of people living close to the premises and the nature and scope of business interests that could be</w:t>
      </w:r>
      <w:r>
        <w:rPr>
          <w:spacing w:val="-3"/>
        </w:rPr>
        <w:t xml:space="preserve"> </w:t>
      </w:r>
      <w:r>
        <w:t>affected</w:t>
      </w:r>
      <w:r>
        <w:rPr>
          <w:i/>
          <w:sz w:val="23"/>
        </w:rPr>
        <w:t>.</w:t>
      </w:r>
    </w:p>
    <w:p w14:paraId="334E1F98" w14:textId="77777777" w:rsidR="006C6308" w:rsidRDefault="00D22D68">
      <w:pPr>
        <w:pStyle w:val="ListParagraph"/>
        <w:numPr>
          <w:ilvl w:val="1"/>
          <w:numId w:val="12"/>
        </w:numPr>
        <w:tabs>
          <w:tab w:val="left" w:pos="1161"/>
        </w:tabs>
        <w:spacing w:before="13"/>
        <w:ind w:right="164"/>
        <w:jc w:val="both"/>
      </w:pPr>
      <w:r>
        <w:t>It will also consider the Gambling Commission's Guidance that "has business interests" should be given the widest possible interpretation and where appropriate organisations such as, but not limited to partnerships, charities, faith groups and medical</w:t>
      </w:r>
      <w:r>
        <w:rPr>
          <w:spacing w:val="-19"/>
        </w:rPr>
        <w:t xml:space="preserve"> </w:t>
      </w:r>
      <w:r>
        <w:t>practices.</w:t>
      </w:r>
    </w:p>
    <w:p w14:paraId="571EEA0D" w14:textId="77777777" w:rsidR="006C6308" w:rsidRDefault="006C6308">
      <w:pPr>
        <w:pStyle w:val="BodyText"/>
        <w:spacing w:before="1"/>
      </w:pPr>
    </w:p>
    <w:p w14:paraId="73A6C6E7" w14:textId="0CC4115B" w:rsidR="006C6308" w:rsidRDefault="00D22D68" w:rsidP="00F324CB">
      <w:pPr>
        <w:pStyle w:val="BodyText"/>
        <w:spacing w:line="237" w:lineRule="auto"/>
        <w:ind w:left="426" w:right="165"/>
        <w:jc w:val="both"/>
      </w:pPr>
      <w:r>
        <w:t xml:space="preserve">Interested parties can be persons who are democratically elected such </w:t>
      </w:r>
      <w:r w:rsidR="005171DF">
        <w:t>as councillors and MPs</w:t>
      </w:r>
      <w:r>
        <w:t>.  No specific</w:t>
      </w:r>
      <w:r>
        <w:rPr>
          <w:spacing w:val="4"/>
        </w:rPr>
        <w:t xml:space="preserve"> </w:t>
      </w:r>
      <w:r>
        <w:t>evidence</w:t>
      </w:r>
      <w:r>
        <w:rPr>
          <w:spacing w:val="4"/>
        </w:rPr>
        <w:t xml:space="preserve"> </w:t>
      </w:r>
      <w:r>
        <w:t>of</w:t>
      </w:r>
      <w:r>
        <w:rPr>
          <w:spacing w:val="4"/>
        </w:rPr>
        <w:t xml:space="preserve"> </w:t>
      </w:r>
      <w:r>
        <w:t>being</w:t>
      </w:r>
      <w:r>
        <w:rPr>
          <w:spacing w:val="2"/>
        </w:rPr>
        <w:t xml:space="preserve"> </w:t>
      </w:r>
      <w:r>
        <w:t>asked</w:t>
      </w:r>
      <w:r>
        <w:rPr>
          <w:spacing w:val="3"/>
        </w:rPr>
        <w:t xml:space="preserve"> </w:t>
      </w:r>
      <w:r>
        <w:t>to</w:t>
      </w:r>
      <w:r>
        <w:rPr>
          <w:spacing w:val="8"/>
        </w:rPr>
        <w:t xml:space="preserve"> </w:t>
      </w:r>
      <w:r>
        <w:t>represent</w:t>
      </w:r>
      <w:r>
        <w:rPr>
          <w:spacing w:val="7"/>
        </w:rPr>
        <w:t xml:space="preserve"> </w:t>
      </w:r>
      <w:r>
        <w:t>an</w:t>
      </w:r>
      <w:r>
        <w:rPr>
          <w:spacing w:val="4"/>
        </w:rPr>
        <w:t xml:space="preserve"> </w:t>
      </w:r>
      <w:r>
        <w:t>interested</w:t>
      </w:r>
      <w:r>
        <w:rPr>
          <w:spacing w:val="3"/>
        </w:rPr>
        <w:t xml:space="preserve"> </w:t>
      </w:r>
      <w:r>
        <w:t>person</w:t>
      </w:r>
      <w:r>
        <w:rPr>
          <w:spacing w:val="3"/>
        </w:rPr>
        <w:t xml:space="preserve"> </w:t>
      </w:r>
      <w:r>
        <w:t>will</w:t>
      </w:r>
      <w:r>
        <w:rPr>
          <w:spacing w:val="4"/>
        </w:rPr>
        <w:t xml:space="preserve"> </w:t>
      </w:r>
      <w:r>
        <w:t>be</w:t>
      </w:r>
      <w:r>
        <w:rPr>
          <w:spacing w:val="8"/>
        </w:rPr>
        <w:t xml:space="preserve"> </w:t>
      </w:r>
      <w:r>
        <w:t>required</w:t>
      </w:r>
      <w:r>
        <w:rPr>
          <w:spacing w:val="4"/>
        </w:rPr>
        <w:t xml:space="preserve"> </w:t>
      </w:r>
      <w:proofErr w:type="gramStart"/>
      <w:r>
        <w:t>as</w:t>
      </w:r>
      <w:r>
        <w:rPr>
          <w:spacing w:val="4"/>
        </w:rPr>
        <w:t xml:space="preserve"> </w:t>
      </w:r>
      <w:r>
        <w:t>long</w:t>
      </w:r>
      <w:r>
        <w:rPr>
          <w:spacing w:val="3"/>
        </w:rPr>
        <w:t xml:space="preserve"> </w:t>
      </w:r>
      <w:r>
        <w:t>as</w:t>
      </w:r>
      <w:proofErr w:type="gramEnd"/>
      <w:r>
        <w:rPr>
          <w:spacing w:val="5"/>
        </w:rPr>
        <w:t xml:space="preserve"> </w:t>
      </w:r>
      <w:r>
        <w:t>the</w:t>
      </w:r>
      <w:r>
        <w:rPr>
          <w:spacing w:val="4"/>
        </w:rPr>
        <w:t xml:space="preserve"> </w:t>
      </w:r>
      <w:r>
        <w:t>councillor</w:t>
      </w:r>
      <w:r w:rsidR="00F324CB">
        <w:t xml:space="preserve"> </w:t>
      </w:r>
      <w:r>
        <w:t xml:space="preserve">/ MP represent the ward likely to be affected by the application. Likewise, parish councils likely to be affected will </w:t>
      </w:r>
      <w:proofErr w:type="gramStart"/>
      <w:r>
        <w:t>be considered to be</w:t>
      </w:r>
      <w:proofErr w:type="gramEnd"/>
      <w:r>
        <w:t xml:space="preserve"> interested parties. Other than </w:t>
      </w:r>
      <w:r w:rsidR="005171DF">
        <w:t>these however, this</w:t>
      </w:r>
      <w:r>
        <w:t xml:space="preserve"> authority will generally require written evidence that a person/body (e.g.  an advocate / </w:t>
      </w:r>
      <w:r>
        <w:rPr>
          <w:spacing w:val="11"/>
        </w:rPr>
        <w:t xml:space="preserve">relative) </w:t>
      </w:r>
      <w:r>
        <w:t xml:space="preserve">‘represents’ someone who either lives sufficiently close to the premises to be likely to be affected by the authorised activities </w:t>
      </w:r>
      <w:r w:rsidR="005128DD">
        <w:t>and or</w:t>
      </w:r>
      <w:r>
        <w:t xml:space="preserve"> has business interests that might be affected by the authorised activities. Usually, a </w:t>
      </w:r>
      <w:r>
        <w:rPr>
          <w:spacing w:val="-2"/>
        </w:rPr>
        <w:t xml:space="preserve">letter </w:t>
      </w:r>
      <w:r>
        <w:t>from one of these persons, requesting the representation is</w:t>
      </w:r>
      <w:r>
        <w:rPr>
          <w:spacing w:val="-14"/>
        </w:rPr>
        <w:t xml:space="preserve"> </w:t>
      </w:r>
      <w:r>
        <w:t>sufficient.</w:t>
      </w:r>
    </w:p>
    <w:p w14:paraId="6029781D" w14:textId="77777777" w:rsidR="006C6308" w:rsidRDefault="006C6308">
      <w:pPr>
        <w:pStyle w:val="BodyText"/>
        <w:spacing w:before="6"/>
        <w:rPr>
          <w:sz w:val="21"/>
        </w:rPr>
      </w:pPr>
    </w:p>
    <w:p w14:paraId="31F1D577" w14:textId="03BDA8E5" w:rsidR="006C6308" w:rsidRDefault="00D22D68">
      <w:pPr>
        <w:pStyle w:val="BodyText"/>
        <w:spacing w:before="1"/>
        <w:ind w:left="426" w:right="231"/>
        <w:jc w:val="both"/>
      </w:pPr>
      <w:r>
        <w:t xml:space="preserve">If individuals wish to approach their local ward councillor to ask them to represent their views, then care should be taken that the councillors are not part of the Licensing Committee dealing with the licence application. If there are any </w:t>
      </w:r>
      <w:r w:rsidR="005171DF">
        <w:t>doubts,</w:t>
      </w:r>
      <w:r>
        <w:t xml:space="preserve"> then please contact democratic service</w:t>
      </w:r>
      <w:r w:rsidR="005171DF">
        <w:t>s</w:t>
      </w:r>
      <w:r w:rsidR="00CF06BD">
        <w:t>.</w:t>
      </w:r>
    </w:p>
    <w:p w14:paraId="2D6A8A12" w14:textId="1FB60DA6" w:rsidR="001F36C3" w:rsidRDefault="001F36C3">
      <w:pPr>
        <w:pStyle w:val="BodyText"/>
      </w:pPr>
    </w:p>
    <w:p w14:paraId="263651BA" w14:textId="77777777" w:rsidR="005171DF" w:rsidRDefault="005171DF">
      <w:pPr>
        <w:pStyle w:val="BodyText"/>
      </w:pPr>
    </w:p>
    <w:p w14:paraId="6B3F8D7B" w14:textId="77777777" w:rsidR="006C6308" w:rsidRDefault="00D870E3" w:rsidP="005171DF">
      <w:pPr>
        <w:pStyle w:val="Heading4"/>
        <w:numPr>
          <w:ilvl w:val="0"/>
          <w:numId w:val="14"/>
        </w:numPr>
        <w:tabs>
          <w:tab w:val="left" w:pos="1030"/>
          <w:tab w:val="left" w:pos="1031"/>
        </w:tabs>
        <w:spacing w:before="1"/>
        <w:ind w:left="1030" w:hanging="604"/>
        <w:jc w:val="left"/>
      </w:pPr>
      <w:r>
        <w:t>The Council’s</w:t>
      </w:r>
      <w:r>
        <w:rPr>
          <w:spacing w:val="-5"/>
        </w:rPr>
        <w:t xml:space="preserve"> </w:t>
      </w:r>
      <w:r>
        <w:t>Functions</w:t>
      </w:r>
    </w:p>
    <w:p w14:paraId="0023A9B0" w14:textId="77777777" w:rsidR="006C6308" w:rsidRDefault="006C6308">
      <w:pPr>
        <w:pStyle w:val="BodyText"/>
        <w:rPr>
          <w:b/>
        </w:rPr>
      </w:pPr>
    </w:p>
    <w:p w14:paraId="73317E1B" w14:textId="77777777" w:rsidR="006C6308" w:rsidRDefault="00D22D68">
      <w:pPr>
        <w:pStyle w:val="BodyText"/>
        <w:ind w:left="426"/>
        <w:jc w:val="both"/>
      </w:pPr>
      <w:r>
        <w:t>The Council, in its capacity as a Licensing Authority, is responsible for:</w:t>
      </w:r>
    </w:p>
    <w:p w14:paraId="4CBFC25A" w14:textId="77777777" w:rsidR="006C6308" w:rsidRDefault="006C6308">
      <w:pPr>
        <w:pStyle w:val="BodyText"/>
        <w:spacing w:before="11"/>
        <w:rPr>
          <w:sz w:val="21"/>
        </w:rPr>
      </w:pPr>
    </w:p>
    <w:p w14:paraId="738FD82D" w14:textId="78750CDC" w:rsidR="006C6308" w:rsidRDefault="00D22D68">
      <w:pPr>
        <w:pStyle w:val="ListParagraph"/>
        <w:numPr>
          <w:ilvl w:val="1"/>
          <w:numId w:val="14"/>
        </w:numPr>
        <w:tabs>
          <w:tab w:val="left" w:pos="1028"/>
          <w:tab w:val="left" w:pos="1029"/>
        </w:tabs>
        <w:ind w:left="1028" w:hanging="361"/>
        <w:rPr>
          <w:rFonts w:ascii="Symbol" w:hAnsi="Symbol"/>
          <w:i/>
        </w:rPr>
      </w:pPr>
      <w:r>
        <w:t>The</w:t>
      </w:r>
      <w:r>
        <w:rPr>
          <w:spacing w:val="-4"/>
        </w:rPr>
        <w:t xml:space="preserve"> </w:t>
      </w:r>
      <w:r>
        <w:t>licensing</w:t>
      </w:r>
      <w:r>
        <w:rPr>
          <w:spacing w:val="-6"/>
        </w:rPr>
        <w:t xml:space="preserve"> </w:t>
      </w:r>
      <w:r>
        <w:t>of</w:t>
      </w:r>
      <w:r>
        <w:rPr>
          <w:spacing w:val="-6"/>
        </w:rPr>
        <w:t xml:space="preserve"> </w:t>
      </w:r>
      <w:r>
        <w:t>premises</w:t>
      </w:r>
      <w:r>
        <w:rPr>
          <w:spacing w:val="-8"/>
        </w:rPr>
        <w:t xml:space="preserve"> </w:t>
      </w:r>
      <w:r>
        <w:t>where</w:t>
      </w:r>
      <w:r>
        <w:rPr>
          <w:spacing w:val="-2"/>
        </w:rPr>
        <w:t xml:space="preserve"> </w:t>
      </w:r>
      <w:r>
        <w:t>gambling</w:t>
      </w:r>
      <w:r>
        <w:rPr>
          <w:spacing w:val="-6"/>
        </w:rPr>
        <w:t xml:space="preserve"> </w:t>
      </w:r>
      <w:r>
        <w:t>activities</w:t>
      </w:r>
      <w:r>
        <w:rPr>
          <w:spacing w:val="-4"/>
        </w:rPr>
        <w:t xml:space="preserve"> </w:t>
      </w:r>
      <w:r>
        <w:t>are</w:t>
      </w:r>
      <w:r>
        <w:rPr>
          <w:spacing w:val="-5"/>
        </w:rPr>
        <w:t xml:space="preserve"> </w:t>
      </w:r>
      <w:r>
        <w:t>to</w:t>
      </w:r>
      <w:r>
        <w:rPr>
          <w:spacing w:val="-3"/>
        </w:rPr>
        <w:t xml:space="preserve"> </w:t>
      </w:r>
      <w:r>
        <w:t>take</w:t>
      </w:r>
      <w:r>
        <w:rPr>
          <w:spacing w:val="-2"/>
        </w:rPr>
        <w:t xml:space="preserve"> </w:t>
      </w:r>
      <w:r>
        <w:t>place</w:t>
      </w:r>
      <w:r>
        <w:rPr>
          <w:spacing w:val="-3"/>
        </w:rPr>
        <w:t xml:space="preserve"> </w:t>
      </w:r>
      <w:r>
        <w:t>by</w:t>
      </w:r>
      <w:r>
        <w:rPr>
          <w:spacing w:val="-2"/>
        </w:rPr>
        <w:t xml:space="preserve"> </w:t>
      </w:r>
      <w:r>
        <w:t>issuing</w:t>
      </w:r>
      <w:r>
        <w:rPr>
          <w:spacing w:val="-5"/>
        </w:rPr>
        <w:t xml:space="preserve"> </w:t>
      </w:r>
      <w:r>
        <w:rPr>
          <w:i/>
          <w:sz w:val="23"/>
        </w:rPr>
        <w:t>Premises</w:t>
      </w:r>
      <w:r>
        <w:rPr>
          <w:i/>
          <w:spacing w:val="-5"/>
          <w:sz w:val="23"/>
        </w:rPr>
        <w:t xml:space="preserve"> </w:t>
      </w:r>
      <w:r>
        <w:rPr>
          <w:i/>
          <w:sz w:val="23"/>
        </w:rPr>
        <w:t>Licences</w:t>
      </w:r>
      <w:r w:rsidR="005171DF">
        <w:rPr>
          <w:i/>
          <w:sz w:val="23"/>
        </w:rPr>
        <w:t>.</w:t>
      </w:r>
    </w:p>
    <w:p w14:paraId="70651C3F" w14:textId="3DC79346" w:rsidR="006C6308" w:rsidRDefault="00D22D68">
      <w:pPr>
        <w:pStyle w:val="ListParagraph"/>
        <w:numPr>
          <w:ilvl w:val="1"/>
          <w:numId w:val="14"/>
        </w:numPr>
        <w:tabs>
          <w:tab w:val="left" w:pos="1028"/>
          <w:tab w:val="left" w:pos="1029"/>
        </w:tabs>
        <w:spacing w:before="10"/>
        <w:ind w:left="1028" w:hanging="361"/>
        <w:rPr>
          <w:rFonts w:ascii="Symbol" w:hAnsi="Symbol"/>
          <w:i/>
        </w:rPr>
      </w:pPr>
      <w:r>
        <w:t xml:space="preserve">Issue </w:t>
      </w:r>
      <w:r>
        <w:rPr>
          <w:i/>
          <w:sz w:val="23"/>
        </w:rPr>
        <w:t>Provisional</w:t>
      </w:r>
      <w:r>
        <w:rPr>
          <w:i/>
          <w:spacing w:val="-9"/>
          <w:sz w:val="23"/>
        </w:rPr>
        <w:t xml:space="preserve"> </w:t>
      </w:r>
      <w:r>
        <w:rPr>
          <w:i/>
          <w:sz w:val="23"/>
        </w:rPr>
        <w:t>Statements</w:t>
      </w:r>
      <w:r w:rsidR="005171DF">
        <w:rPr>
          <w:i/>
          <w:sz w:val="23"/>
        </w:rPr>
        <w:t>.</w:t>
      </w:r>
    </w:p>
    <w:p w14:paraId="71F99E49" w14:textId="6F3F540A" w:rsidR="006C6308" w:rsidRDefault="00D22D68">
      <w:pPr>
        <w:pStyle w:val="ListParagraph"/>
        <w:numPr>
          <w:ilvl w:val="1"/>
          <w:numId w:val="14"/>
        </w:numPr>
        <w:tabs>
          <w:tab w:val="left" w:pos="1028"/>
          <w:tab w:val="left" w:pos="1029"/>
        </w:tabs>
        <w:spacing w:before="9" w:line="237" w:lineRule="auto"/>
        <w:ind w:left="1028" w:right="165" w:hanging="360"/>
        <w:rPr>
          <w:rFonts w:ascii="Symbol" w:hAnsi="Symbol"/>
        </w:rPr>
      </w:pPr>
      <w:r>
        <w:t xml:space="preserve">Regulate </w:t>
      </w:r>
      <w:r>
        <w:rPr>
          <w:i/>
          <w:sz w:val="23"/>
        </w:rPr>
        <w:t xml:space="preserve">members’ clubs </w:t>
      </w:r>
      <w:r>
        <w:t xml:space="preserve">and </w:t>
      </w:r>
      <w:r>
        <w:rPr>
          <w:i/>
          <w:sz w:val="23"/>
        </w:rPr>
        <w:t xml:space="preserve">miners’ welfare institutes </w:t>
      </w:r>
      <w:r>
        <w:t xml:space="preserve">who wish to undertake certain gaming activities via issuing Club Gaming Permits </w:t>
      </w:r>
      <w:r w:rsidR="005128DD">
        <w:t>and or</w:t>
      </w:r>
      <w:r>
        <w:t xml:space="preserve"> Club Machine</w:t>
      </w:r>
      <w:r>
        <w:rPr>
          <w:spacing w:val="-29"/>
        </w:rPr>
        <w:t xml:space="preserve"> </w:t>
      </w:r>
      <w:r>
        <w:t>Permits</w:t>
      </w:r>
      <w:r w:rsidR="005171DF">
        <w:t>.</w:t>
      </w:r>
    </w:p>
    <w:p w14:paraId="103A4B09" w14:textId="4193E9FA" w:rsidR="00CB73D7" w:rsidRPr="00CB73D7" w:rsidRDefault="00D22D68" w:rsidP="00CB73D7">
      <w:pPr>
        <w:pStyle w:val="ListParagraph"/>
        <w:numPr>
          <w:ilvl w:val="1"/>
          <w:numId w:val="14"/>
        </w:numPr>
        <w:tabs>
          <w:tab w:val="left" w:pos="1029"/>
        </w:tabs>
        <w:spacing w:before="97" w:line="228" w:lineRule="auto"/>
        <w:ind w:left="1028" w:right="165" w:hanging="360"/>
        <w:jc w:val="both"/>
        <w:rPr>
          <w:rFonts w:ascii="Symbol" w:hAnsi="Symbol"/>
          <w:i/>
        </w:rPr>
      </w:pPr>
      <w:r>
        <w:t>Issue Club Machine Permits to Commercial</w:t>
      </w:r>
      <w:r>
        <w:rPr>
          <w:spacing w:val="-22"/>
        </w:rPr>
        <w:t xml:space="preserve"> </w:t>
      </w:r>
      <w:r>
        <w:t>Clubs</w:t>
      </w:r>
      <w:r w:rsidR="005171DF">
        <w:t>.</w:t>
      </w:r>
    </w:p>
    <w:p w14:paraId="275D5D21" w14:textId="7A8B508A" w:rsidR="00CB73D7" w:rsidRDefault="00CB73D7" w:rsidP="00CB73D7">
      <w:pPr>
        <w:pStyle w:val="ListParagraph"/>
        <w:numPr>
          <w:ilvl w:val="1"/>
          <w:numId w:val="14"/>
        </w:numPr>
        <w:tabs>
          <w:tab w:val="left" w:pos="1029"/>
        </w:tabs>
        <w:spacing w:before="97" w:line="228" w:lineRule="auto"/>
        <w:ind w:left="1028" w:right="165" w:hanging="360"/>
        <w:jc w:val="both"/>
        <w:rPr>
          <w:rFonts w:ascii="Symbol" w:hAnsi="Symbol"/>
          <w:i/>
        </w:rPr>
      </w:pPr>
      <w:r>
        <w:t xml:space="preserve">Grant permits for the use of certain lower stake gaming machines at </w:t>
      </w:r>
      <w:r>
        <w:rPr>
          <w:i/>
          <w:sz w:val="23"/>
        </w:rPr>
        <w:t>unlicensed Family Entertainment</w:t>
      </w:r>
      <w:r>
        <w:rPr>
          <w:i/>
          <w:spacing w:val="-3"/>
          <w:sz w:val="23"/>
        </w:rPr>
        <w:t xml:space="preserve"> </w:t>
      </w:r>
      <w:r>
        <w:rPr>
          <w:i/>
          <w:sz w:val="23"/>
        </w:rPr>
        <w:t>Centres</w:t>
      </w:r>
      <w:r w:rsidR="005171DF">
        <w:rPr>
          <w:i/>
          <w:sz w:val="23"/>
        </w:rPr>
        <w:t>.</w:t>
      </w:r>
    </w:p>
    <w:p w14:paraId="43CA920E" w14:textId="35D2AF7A" w:rsidR="00CB73D7" w:rsidRDefault="00CB73D7" w:rsidP="00CB73D7">
      <w:pPr>
        <w:pStyle w:val="ListParagraph"/>
        <w:numPr>
          <w:ilvl w:val="1"/>
          <w:numId w:val="14"/>
        </w:numPr>
        <w:tabs>
          <w:tab w:val="left" w:pos="1029"/>
        </w:tabs>
        <w:spacing w:before="6" w:line="237" w:lineRule="auto"/>
        <w:ind w:left="1028" w:right="171" w:hanging="360"/>
        <w:jc w:val="both"/>
        <w:rPr>
          <w:rFonts w:ascii="Symbol" w:hAnsi="Symbol"/>
        </w:rPr>
      </w:pPr>
      <w:r>
        <w:t>Receive notifications from alcohol licensed premises (under the Licensing Act 2003) for the use of two or fewer gaming</w:t>
      </w:r>
      <w:r>
        <w:rPr>
          <w:spacing w:val="-12"/>
        </w:rPr>
        <w:t xml:space="preserve"> </w:t>
      </w:r>
      <w:r>
        <w:t>machines</w:t>
      </w:r>
      <w:r w:rsidR="005171DF">
        <w:t>.</w:t>
      </w:r>
    </w:p>
    <w:p w14:paraId="4D51FF79" w14:textId="2973A7C8" w:rsidR="00CB73D7" w:rsidRDefault="00CB73D7" w:rsidP="00CB73D7">
      <w:pPr>
        <w:pStyle w:val="ListParagraph"/>
        <w:numPr>
          <w:ilvl w:val="1"/>
          <w:numId w:val="14"/>
        </w:numPr>
        <w:tabs>
          <w:tab w:val="left" w:pos="1029"/>
        </w:tabs>
        <w:spacing w:before="11"/>
        <w:ind w:left="1028" w:right="163" w:hanging="360"/>
        <w:jc w:val="both"/>
        <w:rPr>
          <w:rFonts w:ascii="Symbol" w:hAnsi="Symbol"/>
        </w:rPr>
      </w:pPr>
      <w:r>
        <w:t xml:space="preserve">Issue </w:t>
      </w:r>
      <w:r>
        <w:rPr>
          <w:i/>
          <w:sz w:val="23"/>
        </w:rPr>
        <w:t xml:space="preserve">Licensed Premises Gaming Machine Permits </w:t>
      </w:r>
      <w:r>
        <w:t xml:space="preserve">for premises licensed to sell alcohol for consumption on the licensed premises, under the Licensing Act 2003, where there are more </w:t>
      </w:r>
      <w:r w:rsidR="005171DF">
        <w:t>than two</w:t>
      </w:r>
      <w:r>
        <w:rPr>
          <w:spacing w:val="-3"/>
        </w:rPr>
        <w:t xml:space="preserve"> </w:t>
      </w:r>
      <w:r>
        <w:t>machines</w:t>
      </w:r>
      <w:r w:rsidR="005171DF">
        <w:t>.</w:t>
      </w:r>
    </w:p>
    <w:p w14:paraId="5DC29D5F" w14:textId="5ADC6F5A" w:rsidR="00CB73D7" w:rsidRDefault="00CB73D7" w:rsidP="00CB73D7">
      <w:pPr>
        <w:pStyle w:val="ListParagraph"/>
        <w:numPr>
          <w:ilvl w:val="1"/>
          <w:numId w:val="14"/>
        </w:numPr>
        <w:tabs>
          <w:tab w:val="left" w:pos="1028"/>
          <w:tab w:val="left" w:pos="1029"/>
        </w:tabs>
        <w:spacing w:before="11"/>
        <w:ind w:left="1028" w:hanging="361"/>
        <w:rPr>
          <w:rFonts w:ascii="Symbol" w:hAnsi="Symbol"/>
        </w:rPr>
      </w:pPr>
      <w:r>
        <w:t xml:space="preserve">Register </w:t>
      </w:r>
      <w:r>
        <w:rPr>
          <w:i/>
          <w:sz w:val="23"/>
        </w:rPr>
        <w:t xml:space="preserve">small society lotteries </w:t>
      </w:r>
      <w:r>
        <w:t>below prescribed</w:t>
      </w:r>
      <w:r>
        <w:rPr>
          <w:spacing w:val="-14"/>
        </w:rPr>
        <w:t xml:space="preserve"> </w:t>
      </w:r>
      <w:r>
        <w:t>thresholds</w:t>
      </w:r>
      <w:r w:rsidR="005171DF">
        <w:t>.</w:t>
      </w:r>
    </w:p>
    <w:p w14:paraId="0E1C2C3E" w14:textId="44D5836A" w:rsidR="00CB73D7" w:rsidRDefault="00CB73D7" w:rsidP="00CB73D7">
      <w:pPr>
        <w:pStyle w:val="ListParagraph"/>
        <w:numPr>
          <w:ilvl w:val="1"/>
          <w:numId w:val="14"/>
        </w:numPr>
        <w:tabs>
          <w:tab w:val="left" w:pos="1028"/>
          <w:tab w:val="left" w:pos="1029"/>
        </w:tabs>
        <w:spacing w:before="7"/>
        <w:ind w:left="1028" w:hanging="361"/>
        <w:rPr>
          <w:rFonts w:ascii="Symbol" w:hAnsi="Symbol"/>
          <w:i/>
        </w:rPr>
      </w:pPr>
      <w:r>
        <w:t xml:space="preserve">Issue </w:t>
      </w:r>
      <w:r>
        <w:rPr>
          <w:i/>
          <w:sz w:val="23"/>
        </w:rPr>
        <w:t>Prize Gaming</w:t>
      </w:r>
      <w:r>
        <w:rPr>
          <w:i/>
          <w:spacing w:val="-11"/>
          <w:sz w:val="23"/>
        </w:rPr>
        <w:t xml:space="preserve"> </w:t>
      </w:r>
      <w:r>
        <w:rPr>
          <w:i/>
          <w:sz w:val="23"/>
        </w:rPr>
        <w:t>Permits</w:t>
      </w:r>
      <w:r w:rsidR="005171DF">
        <w:rPr>
          <w:i/>
          <w:sz w:val="23"/>
        </w:rPr>
        <w:t>.</w:t>
      </w:r>
    </w:p>
    <w:p w14:paraId="69D9FB1F" w14:textId="20240DA8" w:rsidR="00CB73D7" w:rsidRDefault="00CB73D7" w:rsidP="00CB73D7">
      <w:pPr>
        <w:pStyle w:val="ListParagraph"/>
        <w:numPr>
          <w:ilvl w:val="1"/>
          <w:numId w:val="14"/>
        </w:numPr>
        <w:tabs>
          <w:tab w:val="left" w:pos="1028"/>
          <w:tab w:val="left" w:pos="1029"/>
        </w:tabs>
        <w:spacing w:before="7"/>
        <w:ind w:left="1028" w:hanging="361"/>
        <w:rPr>
          <w:rFonts w:ascii="Symbol" w:hAnsi="Symbol"/>
          <w:i/>
        </w:rPr>
      </w:pPr>
      <w:r>
        <w:t xml:space="preserve">Receive and Endorse </w:t>
      </w:r>
      <w:r>
        <w:rPr>
          <w:i/>
          <w:sz w:val="23"/>
        </w:rPr>
        <w:t>Temporary Use</w:t>
      </w:r>
      <w:r>
        <w:rPr>
          <w:i/>
          <w:spacing w:val="-9"/>
          <w:sz w:val="23"/>
        </w:rPr>
        <w:t xml:space="preserve"> </w:t>
      </w:r>
      <w:r>
        <w:rPr>
          <w:i/>
          <w:sz w:val="23"/>
        </w:rPr>
        <w:t>Notices</w:t>
      </w:r>
      <w:r w:rsidR="005171DF">
        <w:rPr>
          <w:i/>
          <w:sz w:val="23"/>
        </w:rPr>
        <w:t>.</w:t>
      </w:r>
    </w:p>
    <w:p w14:paraId="6A83C1BB" w14:textId="269C2449" w:rsidR="00CB73D7" w:rsidRDefault="00CB73D7" w:rsidP="00CB73D7">
      <w:pPr>
        <w:pStyle w:val="ListParagraph"/>
        <w:numPr>
          <w:ilvl w:val="1"/>
          <w:numId w:val="14"/>
        </w:numPr>
        <w:tabs>
          <w:tab w:val="left" w:pos="1028"/>
          <w:tab w:val="left" w:pos="1029"/>
        </w:tabs>
        <w:spacing w:before="63"/>
        <w:ind w:left="1028" w:hanging="361"/>
        <w:rPr>
          <w:rFonts w:ascii="Symbol" w:hAnsi="Symbol"/>
          <w:i/>
        </w:rPr>
      </w:pPr>
      <w:r>
        <w:t xml:space="preserve">Receive </w:t>
      </w:r>
      <w:r>
        <w:rPr>
          <w:i/>
          <w:sz w:val="23"/>
        </w:rPr>
        <w:t>Occasional Use</w:t>
      </w:r>
      <w:r>
        <w:rPr>
          <w:i/>
          <w:spacing w:val="-9"/>
          <w:sz w:val="23"/>
        </w:rPr>
        <w:t xml:space="preserve"> </w:t>
      </w:r>
      <w:r>
        <w:rPr>
          <w:i/>
          <w:sz w:val="23"/>
        </w:rPr>
        <w:t>Notices</w:t>
      </w:r>
      <w:r w:rsidR="005171DF">
        <w:rPr>
          <w:i/>
          <w:sz w:val="23"/>
        </w:rPr>
        <w:t>.</w:t>
      </w:r>
    </w:p>
    <w:p w14:paraId="5BAC0B3B" w14:textId="74E88EE2" w:rsidR="00CB73D7" w:rsidRDefault="00CB73D7" w:rsidP="00CB73D7">
      <w:pPr>
        <w:pStyle w:val="ListParagraph"/>
        <w:numPr>
          <w:ilvl w:val="1"/>
          <w:numId w:val="14"/>
        </w:numPr>
        <w:tabs>
          <w:tab w:val="left" w:pos="1028"/>
          <w:tab w:val="left" w:pos="1029"/>
        </w:tabs>
        <w:spacing w:before="10"/>
        <w:ind w:left="1028" w:right="169" w:hanging="360"/>
        <w:rPr>
          <w:rFonts w:ascii="Symbol" w:hAnsi="Symbol"/>
        </w:rPr>
      </w:pPr>
      <w:r>
        <w:t xml:space="preserve">Provide information to the Gambling Commission regarding details of </w:t>
      </w:r>
      <w:r w:rsidR="005171DF">
        <w:t>licences issued</w:t>
      </w:r>
      <w:r>
        <w:t xml:space="preserve"> (</w:t>
      </w:r>
      <w:r w:rsidR="005171DF">
        <w:t>see section</w:t>
      </w:r>
      <w:r>
        <w:t xml:space="preserve"> on exchange of</w:t>
      </w:r>
      <w:r>
        <w:rPr>
          <w:spacing w:val="-5"/>
        </w:rPr>
        <w:t xml:space="preserve"> </w:t>
      </w:r>
      <w:r>
        <w:t>information)</w:t>
      </w:r>
      <w:r w:rsidR="005171DF">
        <w:t>.</w:t>
      </w:r>
    </w:p>
    <w:p w14:paraId="7237D0A4" w14:textId="5AC345A3" w:rsidR="00CB73D7" w:rsidRDefault="00CB73D7" w:rsidP="00CB73D7">
      <w:pPr>
        <w:pStyle w:val="ListParagraph"/>
        <w:numPr>
          <w:ilvl w:val="1"/>
          <w:numId w:val="14"/>
        </w:numPr>
        <w:tabs>
          <w:tab w:val="left" w:pos="1028"/>
          <w:tab w:val="left" w:pos="1029"/>
        </w:tabs>
        <w:spacing w:before="13"/>
        <w:ind w:left="1028" w:hanging="361"/>
        <w:rPr>
          <w:rFonts w:ascii="Symbol" w:hAnsi="Symbol"/>
        </w:rPr>
      </w:pPr>
      <w:r>
        <w:t>Maintain registers of the permits and licences that are issued under these</w:t>
      </w:r>
      <w:r>
        <w:rPr>
          <w:spacing w:val="-23"/>
        </w:rPr>
        <w:t xml:space="preserve"> </w:t>
      </w:r>
      <w:r>
        <w:t>functions</w:t>
      </w:r>
      <w:r w:rsidR="005171DF">
        <w:t>.</w:t>
      </w:r>
    </w:p>
    <w:p w14:paraId="624C073B" w14:textId="77777777" w:rsidR="00CB73D7" w:rsidRPr="00CB73D7" w:rsidRDefault="00CB73D7" w:rsidP="00CB73D7">
      <w:pPr>
        <w:pStyle w:val="ListParagraph"/>
        <w:numPr>
          <w:ilvl w:val="1"/>
          <w:numId w:val="14"/>
        </w:numPr>
        <w:tabs>
          <w:tab w:val="left" w:pos="1028"/>
          <w:tab w:val="left" w:pos="1029"/>
        </w:tabs>
        <w:spacing w:before="11"/>
        <w:ind w:left="1028" w:right="527" w:hanging="360"/>
        <w:rPr>
          <w:rFonts w:ascii="Symbol" w:hAnsi="Symbol"/>
        </w:rPr>
      </w:pPr>
      <w:r>
        <w:t>The</w:t>
      </w:r>
      <w:r>
        <w:rPr>
          <w:spacing w:val="-2"/>
        </w:rPr>
        <w:t xml:space="preserve"> </w:t>
      </w:r>
      <w:r>
        <w:t>exercise</w:t>
      </w:r>
      <w:r>
        <w:rPr>
          <w:spacing w:val="-4"/>
        </w:rPr>
        <w:t xml:space="preserve"> </w:t>
      </w:r>
      <w:r>
        <w:t>of</w:t>
      </w:r>
      <w:r>
        <w:rPr>
          <w:spacing w:val="-2"/>
        </w:rPr>
        <w:t xml:space="preserve"> </w:t>
      </w:r>
      <w:r>
        <w:t>its</w:t>
      </w:r>
      <w:r>
        <w:rPr>
          <w:spacing w:val="-4"/>
        </w:rPr>
        <w:t xml:space="preserve"> </w:t>
      </w:r>
      <w:r>
        <w:t>powers</w:t>
      </w:r>
      <w:r>
        <w:rPr>
          <w:spacing w:val="-7"/>
        </w:rPr>
        <w:t xml:space="preserve"> </w:t>
      </w:r>
      <w:r>
        <w:t>of</w:t>
      </w:r>
      <w:r>
        <w:rPr>
          <w:spacing w:val="-2"/>
        </w:rPr>
        <w:t xml:space="preserve"> </w:t>
      </w:r>
      <w:r>
        <w:t>compliance</w:t>
      </w:r>
      <w:r>
        <w:rPr>
          <w:spacing w:val="-1"/>
        </w:rPr>
        <w:t xml:space="preserve"> </w:t>
      </w:r>
      <w:r>
        <w:t>and</w:t>
      </w:r>
      <w:r>
        <w:rPr>
          <w:spacing w:val="-5"/>
        </w:rPr>
        <w:t xml:space="preserve"> </w:t>
      </w:r>
      <w:r>
        <w:t>enforcement</w:t>
      </w:r>
      <w:r>
        <w:rPr>
          <w:spacing w:val="-3"/>
        </w:rPr>
        <w:t xml:space="preserve"> </w:t>
      </w:r>
      <w:r>
        <w:t>under</w:t>
      </w:r>
      <w:r>
        <w:rPr>
          <w:spacing w:val="-2"/>
        </w:rPr>
        <w:t xml:space="preserve"> </w:t>
      </w:r>
      <w:r>
        <w:t>the</w:t>
      </w:r>
      <w:r>
        <w:rPr>
          <w:spacing w:val="-6"/>
        </w:rPr>
        <w:t xml:space="preserve"> </w:t>
      </w:r>
      <w:r>
        <w:t>2005</w:t>
      </w:r>
      <w:r>
        <w:rPr>
          <w:spacing w:val="-1"/>
        </w:rPr>
        <w:t xml:space="preserve"> </w:t>
      </w:r>
      <w:r>
        <w:t>Act</w:t>
      </w:r>
      <w:r>
        <w:rPr>
          <w:spacing w:val="-3"/>
        </w:rPr>
        <w:t xml:space="preserve"> </w:t>
      </w:r>
      <w:r>
        <w:t>in</w:t>
      </w:r>
      <w:r>
        <w:rPr>
          <w:spacing w:val="-3"/>
        </w:rPr>
        <w:t xml:space="preserve"> </w:t>
      </w:r>
      <w:r>
        <w:t>partnership</w:t>
      </w:r>
      <w:r>
        <w:rPr>
          <w:spacing w:val="-5"/>
        </w:rPr>
        <w:t xml:space="preserve"> </w:t>
      </w:r>
      <w:r>
        <w:t>with the Gambling Commission and other relevant responsible</w:t>
      </w:r>
      <w:r>
        <w:rPr>
          <w:spacing w:val="-12"/>
        </w:rPr>
        <w:t xml:space="preserve"> </w:t>
      </w:r>
      <w:r>
        <w:t>authorities.</w:t>
      </w:r>
    </w:p>
    <w:p w14:paraId="19BE52C1" w14:textId="77777777" w:rsidR="00CB73D7" w:rsidRDefault="00CB73D7" w:rsidP="00CB73D7">
      <w:pPr>
        <w:pStyle w:val="ListParagraph"/>
        <w:tabs>
          <w:tab w:val="left" w:pos="1028"/>
          <w:tab w:val="left" w:pos="1029"/>
        </w:tabs>
        <w:spacing w:before="11"/>
        <w:ind w:right="527" w:firstLine="0"/>
        <w:jc w:val="right"/>
      </w:pPr>
    </w:p>
    <w:p w14:paraId="3579744E" w14:textId="77777777" w:rsidR="00CB73D7" w:rsidRDefault="00CB73D7" w:rsidP="00CB73D7">
      <w:pPr>
        <w:pStyle w:val="ListParagraph"/>
        <w:tabs>
          <w:tab w:val="left" w:pos="1028"/>
          <w:tab w:val="left" w:pos="1029"/>
        </w:tabs>
        <w:spacing w:before="11"/>
        <w:ind w:right="527" w:firstLine="0"/>
        <w:rPr>
          <w:rFonts w:ascii="Symbol" w:hAnsi="Symbol"/>
        </w:rPr>
      </w:pPr>
      <w:r>
        <w:t>The</w:t>
      </w:r>
      <w:r>
        <w:rPr>
          <w:spacing w:val="-28"/>
        </w:rPr>
        <w:t xml:space="preserve"> </w:t>
      </w:r>
      <w:r>
        <w:t>National</w:t>
      </w:r>
      <w:r>
        <w:rPr>
          <w:spacing w:val="-26"/>
        </w:rPr>
        <w:t xml:space="preserve"> </w:t>
      </w:r>
      <w:r>
        <w:t>Lottery</w:t>
      </w:r>
      <w:r>
        <w:rPr>
          <w:spacing w:val="-26"/>
        </w:rPr>
        <w:t xml:space="preserve"> </w:t>
      </w:r>
      <w:r>
        <w:t>is</w:t>
      </w:r>
      <w:r>
        <w:rPr>
          <w:spacing w:val="-26"/>
        </w:rPr>
        <w:t xml:space="preserve"> </w:t>
      </w:r>
      <w:r>
        <w:t>regulated</w:t>
      </w:r>
      <w:r>
        <w:rPr>
          <w:spacing w:val="-26"/>
        </w:rPr>
        <w:t xml:space="preserve"> </w:t>
      </w:r>
      <w:r>
        <w:t>by</w:t>
      </w:r>
      <w:r>
        <w:rPr>
          <w:spacing w:val="-26"/>
        </w:rPr>
        <w:t xml:space="preserve"> </w:t>
      </w:r>
      <w:r>
        <w:t>the</w:t>
      </w:r>
      <w:r>
        <w:rPr>
          <w:spacing w:val="-27"/>
        </w:rPr>
        <w:t xml:space="preserve"> </w:t>
      </w:r>
      <w:r>
        <w:t>National</w:t>
      </w:r>
      <w:r>
        <w:rPr>
          <w:spacing w:val="-26"/>
        </w:rPr>
        <w:t xml:space="preserve"> </w:t>
      </w:r>
      <w:r>
        <w:t>Lottery</w:t>
      </w:r>
      <w:r>
        <w:rPr>
          <w:spacing w:val="-26"/>
        </w:rPr>
        <w:t xml:space="preserve"> </w:t>
      </w:r>
      <w:r>
        <w:t>Commission,</w:t>
      </w:r>
      <w:r>
        <w:rPr>
          <w:spacing w:val="-26"/>
        </w:rPr>
        <w:t xml:space="preserve"> </w:t>
      </w:r>
      <w:r>
        <w:t>Remote</w:t>
      </w:r>
      <w:r>
        <w:rPr>
          <w:spacing w:val="-26"/>
        </w:rPr>
        <w:t xml:space="preserve"> </w:t>
      </w:r>
      <w:r>
        <w:t>Gambling</w:t>
      </w:r>
      <w:r>
        <w:rPr>
          <w:spacing w:val="-26"/>
        </w:rPr>
        <w:t xml:space="preserve"> </w:t>
      </w:r>
      <w:r>
        <w:t>is</w:t>
      </w:r>
      <w:r>
        <w:rPr>
          <w:spacing w:val="-27"/>
        </w:rPr>
        <w:t xml:space="preserve"> </w:t>
      </w:r>
      <w:r>
        <w:t>dealt</w:t>
      </w:r>
      <w:r>
        <w:rPr>
          <w:spacing w:val="-25"/>
        </w:rPr>
        <w:t xml:space="preserve"> </w:t>
      </w:r>
      <w:r>
        <w:t>with by</w:t>
      </w:r>
      <w:r>
        <w:rPr>
          <w:spacing w:val="-20"/>
        </w:rPr>
        <w:t xml:space="preserve"> </w:t>
      </w:r>
      <w:r>
        <w:t>the</w:t>
      </w:r>
      <w:r>
        <w:rPr>
          <w:spacing w:val="-19"/>
        </w:rPr>
        <w:t xml:space="preserve"> </w:t>
      </w:r>
      <w:r>
        <w:t>Gambling</w:t>
      </w:r>
      <w:r>
        <w:rPr>
          <w:spacing w:val="-21"/>
        </w:rPr>
        <w:t xml:space="preserve"> </w:t>
      </w:r>
      <w:r>
        <w:t>Commission</w:t>
      </w:r>
      <w:r>
        <w:rPr>
          <w:spacing w:val="-20"/>
        </w:rPr>
        <w:t xml:space="preserve"> </w:t>
      </w:r>
      <w:r>
        <w:t>and</w:t>
      </w:r>
      <w:r>
        <w:rPr>
          <w:spacing w:val="-20"/>
        </w:rPr>
        <w:t xml:space="preserve"> </w:t>
      </w:r>
      <w:r>
        <w:t>Spread</w:t>
      </w:r>
      <w:r>
        <w:rPr>
          <w:spacing w:val="-20"/>
        </w:rPr>
        <w:t xml:space="preserve"> </w:t>
      </w:r>
      <w:r>
        <w:t>Betting</w:t>
      </w:r>
      <w:r>
        <w:rPr>
          <w:spacing w:val="-22"/>
        </w:rPr>
        <w:t xml:space="preserve"> </w:t>
      </w:r>
      <w:r>
        <w:t>is</w:t>
      </w:r>
      <w:r>
        <w:rPr>
          <w:spacing w:val="-20"/>
        </w:rPr>
        <w:t xml:space="preserve"> </w:t>
      </w:r>
      <w:r>
        <w:t>regulated</w:t>
      </w:r>
      <w:r>
        <w:rPr>
          <w:spacing w:val="-20"/>
        </w:rPr>
        <w:t xml:space="preserve"> </w:t>
      </w:r>
      <w:r>
        <w:t>by</w:t>
      </w:r>
      <w:r>
        <w:rPr>
          <w:spacing w:val="-20"/>
        </w:rPr>
        <w:t xml:space="preserve"> </w:t>
      </w:r>
      <w:r>
        <w:t>the</w:t>
      </w:r>
      <w:r>
        <w:rPr>
          <w:spacing w:val="-21"/>
        </w:rPr>
        <w:t xml:space="preserve"> </w:t>
      </w:r>
      <w:r>
        <w:t>Financial</w:t>
      </w:r>
      <w:r>
        <w:rPr>
          <w:spacing w:val="-19"/>
        </w:rPr>
        <w:t xml:space="preserve"> </w:t>
      </w:r>
      <w:r>
        <w:t>Services</w:t>
      </w:r>
      <w:r>
        <w:rPr>
          <w:spacing w:val="-20"/>
        </w:rPr>
        <w:t xml:space="preserve"> </w:t>
      </w:r>
      <w:r>
        <w:t>Authority.</w:t>
      </w:r>
    </w:p>
    <w:p w14:paraId="0F6FA509" w14:textId="77777777" w:rsidR="006C6308" w:rsidRDefault="006C6308" w:rsidP="00CB73D7">
      <w:pPr>
        <w:pStyle w:val="Heading3"/>
        <w:numPr>
          <w:ilvl w:val="1"/>
          <w:numId w:val="14"/>
        </w:numPr>
        <w:tabs>
          <w:tab w:val="left" w:pos="1028"/>
          <w:tab w:val="left" w:pos="1029"/>
        </w:tabs>
        <w:spacing w:before="14"/>
        <w:ind w:left="1028" w:hanging="361"/>
        <w:rPr>
          <w:rFonts w:ascii="Symbol" w:hAnsi="Symbol"/>
        </w:rPr>
        <w:sectPr w:rsidR="006C6308">
          <w:pgSz w:w="12250" w:h="15850"/>
          <w:pgMar w:top="1300" w:right="1020" w:bottom="960" w:left="940" w:header="0" w:footer="683" w:gutter="0"/>
          <w:cols w:space="720"/>
        </w:sectPr>
      </w:pPr>
    </w:p>
    <w:p w14:paraId="491B15CC" w14:textId="77777777" w:rsidR="006C6308" w:rsidRDefault="006C6308">
      <w:pPr>
        <w:pStyle w:val="BodyText"/>
        <w:spacing w:before="4"/>
        <w:rPr>
          <w:i/>
        </w:rPr>
      </w:pPr>
    </w:p>
    <w:p w14:paraId="2F20108C" w14:textId="77777777" w:rsidR="006C6308" w:rsidRDefault="00D870E3">
      <w:pPr>
        <w:pStyle w:val="Heading4"/>
        <w:numPr>
          <w:ilvl w:val="0"/>
          <w:numId w:val="14"/>
        </w:numPr>
        <w:tabs>
          <w:tab w:val="left" w:pos="1145"/>
          <w:tab w:val="left" w:pos="1146"/>
        </w:tabs>
        <w:ind w:left="1146" w:hanging="720"/>
        <w:jc w:val="left"/>
      </w:pPr>
      <w:r>
        <w:t>Exchange of</w:t>
      </w:r>
      <w:r>
        <w:rPr>
          <w:spacing w:val="-6"/>
        </w:rPr>
        <w:t xml:space="preserve"> </w:t>
      </w:r>
      <w:r>
        <w:t>Information</w:t>
      </w:r>
    </w:p>
    <w:p w14:paraId="7C2791BD" w14:textId="77777777" w:rsidR="006C6308" w:rsidRDefault="006C6308">
      <w:pPr>
        <w:pStyle w:val="BodyText"/>
        <w:spacing w:before="10"/>
        <w:rPr>
          <w:b/>
          <w:sz w:val="21"/>
        </w:rPr>
      </w:pPr>
    </w:p>
    <w:p w14:paraId="150EF96C" w14:textId="77777777" w:rsidR="006C6308" w:rsidRDefault="00D22D68">
      <w:pPr>
        <w:pStyle w:val="BodyText"/>
        <w:ind w:left="426" w:right="160"/>
        <w:jc w:val="both"/>
      </w:pPr>
      <w:r>
        <w:t xml:space="preserve">Licensing authorities are required to include in their statements the principles to be applied by the authority in exercising the functions under sections 29 and 30 of </w:t>
      </w:r>
      <w:r w:rsidR="00140343">
        <w:t>the Gambling Act 2005</w:t>
      </w:r>
      <w:r>
        <w:t xml:space="preserve"> with respect to the exchange of information between it and the Gambling Commission. It is also required to include the principles it will apply in exercising its functions u</w:t>
      </w:r>
      <w:r w:rsidR="00344011">
        <w:t xml:space="preserve">nder section 350 of </w:t>
      </w:r>
      <w:r w:rsidR="00140343">
        <w:t>the Gambling Act 2005</w:t>
      </w:r>
      <w:r>
        <w:t xml:space="preserve"> with respect to the exchange of information between it and other persons listed in Schedule 6 of </w:t>
      </w:r>
      <w:r w:rsidR="00140343">
        <w:t>the Gambling Act 2005</w:t>
      </w:r>
      <w:r>
        <w:t>.</w:t>
      </w:r>
    </w:p>
    <w:p w14:paraId="7A835E27" w14:textId="77777777" w:rsidR="006C6308" w:rsidRDefault="006C6308">
      <w:pPr>
        <w:pStyle w:val="BodyText"/>
        <w:spacing w:before="9"/>
        <w:rPr>
          <w:sz w:val="21"/>
        </w:rPr>
      </w:pPr>
    </w:p>
    <w:p w14:paraId="1CBFE7AB" w14:textId="77777777" w:rsidR="006C6308" w:rsidRDefault="00D22D68">
      <w:pPr>
        <w:pStyle w:val="BodyText"/>
        <w:ind w:left="426" w:right="162"/>
        <w:jc w:val="both"/>
      </w:pPr>
      <w:r>
        <w:t xml:space="preserve">The principle this licensing authority applies is that it will act in accordance with the provisions of </w:t>
      </w:r>
      <w:r w:rsidR="00140343">
        <w:t>the Gambling Act 2005</w:t>
      </w:r>
      <w:r w:rsidR="00997875">
        <w:t xml:space="preserve"> </w:t>
      </w:r>
      <w:r>
        <w:t>in its exchange of information which includes the provision that the Data Protection Act 1998 will not be contravened. The licensing authority will also have regard to any Guidance issued by the Gambling Commission on this matter, as well as any relevant regulations issued by the Secretary of State under the powers p</w:t>
      </w:r>
      <w:r w:rsidR="00997875">
        <w:t>rovided in the Gambling Act</w:t>
      </w:r>
      <w:r>
        <w:t>.</w:t>
      </w:r>
    </w:p>
    <w:p w14:paraId="09275B5F" w14:textId="77777777" w:rsidR="006C6308" w:rsidRDefault="006C6308">
      <w:pPr>
        <w:pStyle w:val="BodyText"/>
        <w:spacing w:before="11"/>
        <w:rPr>
          <w:sz w:val="21"/>
        </w:rPr>
      </w:pPr>
    </w:p>
    <w:p w14:paraId="45E91398" w14:textId="77777777" w:rsidR="006C6308" w:rsidRDefault="00D22D68">
      <w:pPr>
        <w:pStyle w:val="BodyText"/>
        <w:spacing w:before="1"/>
        <w:ind w:left="426" w:right="163"/>
        <w:jc w:val="both"/>
      </w:pPr>
      <w:r>
        <w:t>Details of applications and representations which are referred to a Licensing Sub-Committee for determination will be detailed in reports that are made publicly available in accordance with the Local Government Act 1972 and the Freedom of Information Act 2000. Personal details of people making representations will be disclosed to applicants and withheld from publication on the grounds of personal safety.</w:t>
      </w:r>
    </w:p>
    <w:p w14:paraId="19A17E05" w14:textId="77777777" w:rsidR="006C6308" w:rsidRDefault="006C6308">
      <w:pPr>
        <w:pStyle w:val="BodyText"/>
      </w:pPr>
    </w:p>
    <w:p w14:paraId="636C4A73" w14:textId="77777777" w:rsidR="006C6308" w:rsidRDefault="00D22D68" w:rsidP="001D0196">
      <w:pPr>
        <w:pStyle w:val="BodyText"/>
        <w:ind w:left="426" w:right="254"/>
      </w:pPr>
      <w:r>
        <w:t>Should any protocols be established as regards information exchange with other bodies then they will be made available.</w:t>
      </w:r>
    </w:p>
    <w:p w14:paraId="4C71064D" w14:textId="77777777" w:rsidR="00CB73D7" w:rsidRDefault="00CB73D7" w:rsidP="00CB73D7">
      <w:pPr>
        <w:pStyle w:val="BodyText"/>
        <w:ind w:left="307" w:right="254"/>
      </w:pPr>
    </w:p>
    <w:p w14:paraId="270BA0B9" w14:textId="77777777" w:rsidR="00CB73D7" w:rsidRDefault="00CB73D7" w:rsidP="00CB73D7">
      <w:pPr>
        <w:pStyle w:val="BodyText"/>
        <w:ind w:left="307" w:right="254"/>
      </w:pPr>
    </w:p>
    <w:p w14:paraId="0421B081" w14:textId="2D9E9509" w:rsidR="00CB73D7" w:rsidRDefault="001D0196" w:rsidP="001D0196">
      <w:pPr>
        <w:pStyle w:val="Heading4"/>
        <w:numPr>
          <w:ilvl w:val="0"/>
          <w:numId w:val="14"/>
        </w:numPr>
        <w:tabs>
          <w:tab w:val="left" w:pos="1145"/>
          <w:tab w:val="left" w:pos="1146"/>
        </w:tabs>
        <w:spacing w:before="28"/>
        <w:ind w:hanging="82"/>
        <w:jc w:val="left"/>
      </w:pPr>
      <w:r>
        <w:tab/>
      </w:r>
      <w:r w:rsidR="00CB73D7">
        <w:t>Enforcement</w:t>
      </w:r>
    </w:p>
    <w:p w14:paraId="1B7CE96E" w14:textId="77777777" w:rsidR="00CB73D7" w:rsidRDefault="00CB73D7" w:rsidP="001D0196">
      <w:pPr>
        <w:pStyle w:val="BodyText"/>
        <w:spacing w:before="10"/>
        <w:ind w:left="426"/>
        <w:rPr>
          <w:b/>
        </w:rPr>
      </w:pPr>
    </w:p>
    <w:p w14:paraId="2213ED04" w14:textId="77777777" w:rsidR="00CB73D7" w:rsidRDefault="00CB73D7" w:rsidP="001D0196">
      <w:pPr>
        <w:ind w:left="426"/>
        <w:rPr>
          <w:b/>
        </w:rPr>
      </w:pPr>
      <w:r>
        <w:rPr>
          <w:b/>
        </w:rPr>
        <w:t>Good practice in regulation</w:t>
      </w:r>
    </w:p>
    <w:p w14:paraId="717873F0" w14:textId="77777777" w:rsidR="00CB73D7" w:rsidRDefault="00CB73D7" w:rsidP="001D0196">
      <w:pPr>
        <w:pStyle w:val="BodyText"/>
        <w:spacing w:before="7" w:line="232" w:lineRule="auto"/>
        <w:ind w:left="426" w:right="408"/>
      </w:pPr>
      <w:r>
        <w:t>The Legislative and Regulatory Reform Act 2006 places a legal duty on any person exercising a specified regulatory function to have regard to the statutory principles of good regulation in the exercise of the function. These provide that regulatory activities should be carried out in a way which is transparent, accountable, proportionate, and consistent and should be targeted only at cases in which action is needed.</w:t>
      </w:r>
    </w:p>
    <w:p w14:paraId="3504B4F3" w14:textId="77777777" w:rsidR="00CB73D7" w:rsidRDefault="00CB73D7" w:rsidP="001D0196">
      <w:pPr>
        <w:pStyle w:val="BodyText"/>
        <w:spacing w:before="9"/>
        <w:ind w:left="426"/>
      </w:pPr>
    </w:p>
    <w:p w14:paraId="109EA460" w14:textId="77777777" w:rsidR="00CB73D7" w:rsidRDefault="00CB73D7" w:rsidP="001D0196">
      <w:pPr>
        <w:pStyle w:val="BodyText"/>
        <w:spacing w:line="232" w:lineRule="auto"/>
        <w:ind w:left="426" w:right="231"/>
      </w:pPr>
      <w:r>
        <w:t>This authority will have full regard to these principles when carrying out any regulatory activity and to the requirements of the Regulators’ Code. The purpose of the code is to promote efficient and effective approaches to regulatory inspection and enforcement which improve regulatory outcomes without imposing unnecessary burdens on businesses.</w:t>
      </w:r>
    </w:p>
    <w:p w14:paraId="31149F0A" w14:textId="77777777" w:rsidR="00CB73D7" w:rsidRDefault="00CB73D7" w:rsidP="001D0196">
      <w:pPr>
        <w:pStyle w:val="BodyText"/>
        <w:spacing w:before="4"/>
        <w:ind w:left="426"/>
        <w:rPr>
          <w:sz w:val="21"/>
        </w:rPr>
      </w:pPr>
    </w:p>
    <w:p w14:paraId="7F2603E4" w14:textId="77777777" w:rsidR="00CB73D7" w:rsidRDefault="00CB73D7" w:rsidP="001D0196">
      <w:pPr>
        <w:pStyle w:val="BodyText"/>
        <w:ind w:left="426" w:right="164"/>
        <w:jc w:val="both"/>
      </w:pPr>
      <w:r>
        <w:t xml:space="preserve">Licensing authorities are required by regulation under the Gambling Act 2005 </w:t>
      </w:r>
      <w:r>
        <w:rPr>
          <w:spacing w:val="2"/>
        </w:rPr>
        <w:t xml:space="preserve">to </w:t>
      </w:r>
      <w:r>
        <w:t xml:space="preserve">state the principles </w:t>
      </w:r>
      <w:r>
        <w:rPr>
          <w:spacing w:val="-3"/>
        </w:rPr>
        <w:t xml:space="preserve">to </w:t>
      </w:r>
      <w:r>
        <w:t xml:space="preserve">be applied by the authority in exercising the functions </w:t>
      </w:r>
      <w:proofErr w:type="gramStart"/>
      <w:r>
        <w:t>under  Part</w:t>
      </w:r>
      <w:proofErr w:type="gramEnd"/>
      <w:r>
        <w:t xml:space="preserve">  15  of  the  Act  in  respect  of  the  inspection of premises; and the powers under section 346 of the Gambling Act 2005 to institute criminal proceedings in respect of the offences</w:t>
      </w:r>
      <w:r>
        <w:rPr>
          <w:spacing w:val="-10"/>
        </w:rPr>
        <w:t xml:space="preserve"> </w:t>
      </w:r>
      <w:r>
        <w:t>specified.</w:t>
      </w:r>
    </w:p>
    <w:p w14:paraId="70704A0C" w14:textId="77777777" w:rsidR="00CB73D7" w:rsidRDefault="00CB73D7" w:rsidP="001D0196">
      <w:pPr>
        <w:pStyle w:val="BodyText"/>
        <w:ind w:left="307" w:right="254" w:hanging="82"/>
      </w:pPr>
    </w:p>
    <w:p w14:paraId="1ED590E4" w14:textId="77777777" w:rsidR="00CB73D7" w:rsidRDefault="00CB73D7" w:rsidP="00CB73D7">
      <w:pPr>
        <w:pStyle w:val="BodyText"/>
        <w:ind w:left="307" w:right="254"/>
        <w:sectPr w:rsidR="00CB73D7" w:rsidSect="00FA4916">
          <w:footerReference w:type="default" r:id="rId18"/>
          <w:pgSz w:w="12250" w:h="15850"/>
          <w:pgMar w:top="1000" w:right="1020" w:bottom="1135" w:left="940" w:header="0" w:footer="427" w:gutter="0"/>
          <w:pgNumType w:start="11"/>
          <w:cols w:space="720"/>
        </w:sectPr>
      </w:pPr>
    </w:p>
    <w:p w14:paraId="02244F47" w14:textId="77777777" w:rsidR="006C6308" w:rsidRDefault="00D22D68" w:rsidP="001D0196">
      <w:pPr>
        <w:pStyle w:val="BodyText"/>
        <w:ind w:left="426"/>
      </w:pPr>
      <w:r>
        <w:t>This licensing authority’s principles are that:</w:t>
      </w:r>
    </w:p>
    <w:p w14:paraId="4601FF1B" w14:textId="77777777" w:rsidR="006C6308" w:rsidRDefault="006C6308" w:rsidP="001D0196">
      <w:pPr>
        <w:pStyle w:val="BodyText"/>
        <w:spacing w:before="10"/>
        <w:ind w:left="426"/>
        <w:rPr>
          <w:sz w:val="21"/>
        </w:rPr>
      </w:pPr>
    </w:p>
    <w:p w14:paraId="55A47E02" w14:textId="77777777" w:rsidR="006C6308" w:rsidRDefault="00D22D68" w:rsidP="001D0196">
      <w:pPr>
        <w:pStyle w:val="BodyText"/>
        <w:spacing w:before="1"/>
        <w:ind w:left="426" w:right="408"/>
      </w:pPr>
      <w:r>
        <w:t>It will be guided by the Gambling Commission’s Guidance to Licensing Authorities and will endeavour to be:</w:t>
      </w:r>
    </w:p>
    <w:p w14:paraId="22830359" w14:textId="77777777" w:rsidR="006C6308" w:rsidRDefault="006C6308">
      <w:pPr>
        <w:pStyle w:val="BodyText"/>
        <w:spacing w:before="2"/>
        <w:rPr>
          <w:sz w:val="23"/>
        </w:rPr>
      </w:pPr>
    </w:p>
    <w:p w14:paraId="17242109" w14:textId="2034BED9" w:rsidR="006C6308" w:rsidRDefault="00D22D68" w:rsidP="00CB73D7">
      <w:pPr>
        <w:pStyle w:val="ListParagraph"/>
        <w:numPr>
          <w:ilvl w:val="1"/>
          <w:numId w:val="23"/>
        </w:numPr>
        <w:tabs>
          <w:tab w:val="left" w:pos="1129"/>
          <w:tab w:val="left" w:pos="1130"/>
          <w:tab w:val="left" w:pos="7869"/>
        </w:tabs>
        <w:spacing w:before="1" w:line="237" w:lineRule="auto"/>
        <w:ind w:left="1028" w:right="459" w:hanging="360"/>
        <w:rPr>
          <w:rFonts w:ascii="Symbol" w:hAnsi="Symbol"/>
        </w:rPr>
      </w:pPr>
      <w:r>
        <w:tab/>
      </w:r>
      <w:r>
        <w:rPr>
          <w:b/>
          <w:i/>
          <w:sz w:val="23"/>
        </w:rPr>
        <w:t>Proportionate</w:t>
      </w:r>
      <w:r>
        <w:t>:   regulators   should   only   intervene</w:t>
      </w:r>
      <w:r>
        <w:rPr>
          <w:spacing w:val="30"/>
        </w:rPr>
        <w:t xml:space="preserve"> </w:t>
      </w:r>
      <w:r w:rsidR="00F324CB">
        <w:t xml:space="preserve">when </w:t>
      </w:r>
      <w:r w:rsidR="00F324CB">
        <w:rPr>
          <w:spacing w:val="35"/>
        </w:rPr>
        <w:t>necessary</w:t>
      </w:r>
      <w:r w:rsidR="00361324">
        <w:t xml:space="preserve">: </w:t>
      </w:r>
      <w:r>
        <w:t xml:space="preserve">remedies should </w:t>
      </w:r>
      <w:r>
        <w:rPr>
          <w:spacing w:val="-8"/>
        </w:rPr>
        <w:t xml:space="preserve">be </w:t>
      </w:r>
      <w:r>
        <w:t xml:space="preserve">appropriate to the risk posed, and costs identified </w:t>
      </w:r>
      <w:r>
        <w:rPr>
          <w:spacing w:val="-3"/>
        </w:rPr>
        <w:t>and</w:t>
      </w:r>
      <w:r>
        <w:rPr>
          <w:spacing w:val="-7"/>
        </w:rPr>
        <w:t xml:space="preserve"> </w:t>
      </w:r>
      <w:r>
        <w:t>minimised</w:t>
      </w:r>
      <w:r w:rsidR="00F324CB">
        <w:t>.</w:t>
      </w:r>
    </w:p>
    <w:p w14:paraId="6014167B" w14:textId="77777777" w:rsidR="006C6308" w:rsidRDefault="006C6308">
      <w:pPr>
        <w:pStyle w:val="BodyText"/>
        <w:spacing w:before="1"/>
        <w:rPr>
          <w:sz w:val="23"/>
        </w:rPr>
      </w:pPr>
    </w:p>
    <w:p w14:paraId="7DAF6012" w14:textId="103DB124" w:rsidR="006C6308" w:rsidRDefault="00D22D68" w:rsidP="00CB73D7">
      <w:pPr>
        <w:pStyle w:val="ListParagraph"/>
        <w:numPr>
          <w:ilvl w:val="1"/>
          <w:numId w:val="23"/>
        </w:numPr>
        <w:tabs>
          <w:tab w:val="left" w:pos="1028"/>
          <w:tab w:val="left" w:pos="1029"/>
        </w:tabs>
        <w:ind w:left="1028" w:hanging="361"/>
        <w:rPr>
          <w:rFonts w:ascii="Symbol" w:hAnsi="Symbol"/>
        </w:rPr>
      </w:pPr>
      <w:r>
        <w:rPr>
          <w:b/>
          <w:i/>
          <w:sz w:val="23"/>
        </w:rPr>
        <w:t>Accountable</w:t>
      </w:r>
      <w:r>
        <w:t xml:space="preserve">: regulators must be able </w:t>
      </w:r>
      <w:r>
        <w:rPr>
          <w:spacing w:val="-3"/>
        </w:rPr>
        <w:t xml:space="preserve">to </w:t>
      </w:r>
      <w:r>
        <w:t xml:space="preserve">justify decisions, and be subject </w:t>
      </w:r>
      <w:r>
        <w:rPr>
          <w:spacing w:val="-3"/>
        </w:rPr>
        <w:t xml:space="preserve">to </w:t>
      </w:r>
      <w:proofErr w:type="gramStart"/>
      <w:r>
        <w:t>public</w:t>
      </w:r>
      <w:r w:rsidR="00F324CB">
        <w:t xml:space="preserve"> </w:t>
      </w:r>
      <w:r>
        <w:rPr>
          <w:spacing w:val="-33"/>
        </w:rPr>
        <w:t xml:space="preserve"> </w:t>
      </w:r>
      <w:r>
        <w:t>scrutiny</w:t>
      </w:r>
      <w:proofErr w:type="gramEnd"/>
      <w:r w:rsidR="00F324CB">
        <w:t>.</w:t>
      </w:r>
    </w:p>
    <w:p w14:paraId="4C058840" w14:textId="77777777" w:rsidR="006C6308" w:rsidRDefault="006C6308">
      <w:pPr>
        <w:pStyle w:val="BodyText"/>
        <w:spacing w:before="8"/>
      </w:pPr>
    </w:p>
    <w:p w14:paraId="0B48E6E1" w14:textId="7A08D9C6" w:rsidR="006C6308" w:rsidRDefault="00D22D68" w:rsidP="00CB73D7">
      <w:pPr>
        <w:pStyle w:val="ListParagraph"/>
        <w:numPr>
          <w:ilvl w:val="1"/>
          <w:numId w:val="23"/>
        </w:numPr>
        <w:tabs>
          <w:tab w:val="left" w:pos="1028"/>
          <w:tab w:val="left" w:pos="1029"/>
        </w:tabs>
        <w:ind w:left="1028" w:hanging="361"/>
        <w:rPr>
          <w:rFonts w:ascii="Symbol" w:hAnsi="Symbol"/>
        </w:rPr>
      </w:pPr>
      <w:r>
        <w:rPr>
          <w:b/>
          <w:i/>
          <w:sz w:val="23"/>
        </w:rPr>
        <w:t>Consisten</w:t>
      </w:r>
      <w:r>
        <w:t xml:space="preserve">t: rules and standards must be joined up </w:t>
      </w:r>
      <w:r>
        <w:rPr>
          <w:spacing w:val="-3"/>
        </w:rPr>
        <w:t xml:space="preserve">and </w:t>
      </w:r>
      <w:r>
        <w:t>implemented</w:t>
      </w:r>
      <w:r>
        <w:rPr>
          <w:spacing w:val="-12"/>
        </w:rPr>
        <w:t xml:space="preserve"> </w:t>
      </w:r>
      <w:r>
        <w:t>fairly</w:t>
      </w:r>
      <w:r w:rsidR="00F324CB">
        <w:t>.</w:t>
      </w:r>
    </w:p>
    <w:p w14:paraId="06CE013C" w14:textId="77777777" w:rsidR="006C6308" w:rsidRDefault="006C6308">
      <w:pPr>
        <w:pStyle w:val="BodyText"/>
        <w:spacing w:before="2"/>
        <w:rPr>
          <w:sz w:val="27"/>
        </w:rPr>
      </w:pPr>
    </w:p>
    <w:p w14:paraId="281216D1" w14:textId="77777777" w:rsidR="006C6308" w:rsidRDefault="00D22D68" w:rsidP="00CB73D7">
      <w:pPr>
        <w:pStyle w:val="ListParagraph"/>
        <w:numPr>
          <w:ilvl w:val="1"/>
          <w:numId w:val="23"/>
        </w:numPr>
        <w:tabs>
          <w:tab w:val="left" w:pos="1028"/>
          <w:tab w:val="left" w:pos="1029"/>
        </w:tabs>
        <w:ind w:left="1028" w:hanging="361"/>
        <w:rPr>
          <w:rFonts w:ascii="Symbol" w:hAnsi="Symbol"/>
        </w:rPr>
      </w:pPr>
      <w:r>
        <w:rPr>
          <w:b/>
          <w:i/>
          <w:sz w:val="23"/>
        </w:rPr>
        <w:t>Transparent</w:t>
      </w:r>
      <w:r>
        <w:t>: regulators should be open, and keep regulations simple and user friendly;</w:t>
      </w:r>
      <w:r>
        <w:rPr>
          <w:spacing w:val="-7"/>
        </w:rPr>
        <w:t xml:space="preserve"> </w:t>
      </w:r>
      <w:r>
        <w:t>and</w:t>
      </w:r>
    </w:p>
    <w:p w14:paraId="5902165B" w14:textId="77777777" w:rsidR="006C6308" w:rsidRDefault="006C6308">
      <w:pPr>
        <w:pStyle w:val="BodyText"/>
        <w:spacing w:before="10"/>
      </w:pPr>
    </w:p>
    <w:p w14:paraId="4020975F" w14:textId="0E8F8F1F" w:rsidR="006C6308" w:rsidRDefault="00D22D68" w:rsidP="00CB73D7">
      <w:pPr>
        <w:pStyle w:val="ListParagraph"/>
        <w:numPr>
          <w:ilvl w:val="1"/>
          <w:numId w:val="23"/>
        </w:numPr>
        <w:tabs>
          <w:tab w:val="left" w:pos="1028"/>
          <w:tab w:val="left" w:pos="1029"/>
        </w:tabs>
        <w:ind w:left="1028" w:hanging="361"/>
        <w:rPr>
          <w:rFonts w:ascii="Symbol" w:hAnsi="Symbol"/>
        </w:rPr>
      </w:pPr>
      <w:r>
        <w:rPr>
          <w:b/>
          <w:i/>
          <w:sz w:val="23"/>
        </w:rPr>
        <w:t>Targeted</w:t>
      </w:r>
      <w:r>
        <w:t xml:space="preserve">: regulation should be focused on the </w:t>
      </w:r>
      <w:r w:rsidR="00F324CB">
        <w:t>problem and</w:t>
      </w:r>
      <w:r>
        <w:t xml:space="preserve"> minimise side</w:t>
      </w:r>
      <w:r>
        <w:rPr>
          <w:spacing w:val="-33"/>
        </w:rPr>
        <w:t xml:space="preserve"> </w:t>
      </w:r>
      <w:r>
        <w:t>effects.</w:t>
      </w:r>
    </w:p>
    <w:p w14:paraId="3D5BEA15" w14:textId="77777777" w:rsidR="006C6308" w:rsidRDefault="006C6308">
      <w:pPr>
        <w:pStyle w:val="BodyText"/>
        <w:spacing w:before="8"/>
        <w:rPr>
          <w:sz w:val="21"/>
        </w:rPr>
      </w:pPr>
    </w:p>
    <w:p w14:paraId="0A3007EA" w14:textId="77777777" w:rsidR="006C6308" w:rsidRDefault="00D22D68" w:rsidP="001D0196">
      <w:pPr>
        <w:pStyle w:val="BodyText"/>
        <w:ind w:left="426" w:right="659"/>
      </w:pPr>
      <w:r>
        <w:t>As per the Gambling Commission’s Guidance to Licensing Authorities this licensing authority</w:t>
      </w:r>
      <w:r w:rsidR="00205392">
        <w:t xml:space="preserve"> will </w:t>
      </w:r>
      <w:r>
        <w:t xml:space="preserve">endeavour </w:t>
      </w:r>
      <w:r>
        <w:rPr>
          <w:spacing w:val="-3"/>
        </w:rPr>
        <w:t xml:space="preserve">to </w:t>
      </w:r>
      <w:r>
        <w:t xml:space="preserve">avoid duplication with other regulatory regimes </w:t>
      </w:r>
      <w:r>
        <w:rPr>
          <w:spacing w:val="-3"/>
        </w:rPr>
        <w:t xml:space="preserve">so </w:t>
      </w:r>
      <w:r>
        <w:t>far as</w:t>
      </w:r>
      <w:r>
        <w:rPr>
          <w:spacing w:val="-8"/>
        </w:rPr>
        <w:t xml:space="preserve"> </w:t>
      </w:r>
      <w:r>
        <w:t>possible.</w:t>
      </w:r>
    </w:p>
    <w:p w14:paraId="6FAC5F24" w14:textId="77777777" w:rsidR="006C6308" w:rsidRDefault="006C6308" w:rsidP="001D0196">
      <w:pPr>
        <w:pStyle w:val="BodyText"/>
        <w:spacing w:before="1"/>
        <w:ind w:left="426"/>
      </w:pPr>
    </w:p>
    <w:p w14:paraId="42CADEB1" w14:textId="77777777" w:rsidR="006C6308" w:rsidRDefault="00D22D68" w:rsidP="001D0196">
      <w:pPr>
        <w:pStyle w:val="BodyText"/>
        <w:ind w:left="426"/>
      </w:pPr>
      <w:r>
        <w:t>Medway Council has adopted and implemented a risk-based</w:t>
      </w:r>
      <w:r w:rsidR="00205392">
        <w:t xml:space="preserve"> inspection programme, based on:</w:t>
      </w:r>
    </w:p>
    <w:p w14:paraId="7BCDF474" w14:textId="77777777" w:rsidR="006C6308" w:rsidRDefault="006C6308">
      <w:pPr>
        <w:pStyle w:val="BodyText"/>
        <w:spacing w:before="10"/>
      </w:pPr>
    </w:p>
    <w:p w14:paraId="27280346" w14:textId="1ED64E96" w:rsidR="006C6308" w:rsidRDefault="00D22D68" w:rsidP="00CB73D7">
      <w:pPr>
        <w:pStyle w:val="ListParagraph"/>
        <w:numPr>
          <w:ilvl w:val="1"/>
          <w:numId w:val="23"/>
        </w:numPr>
        <w:tabs>
          <w:tab w:val="left" w:pos="1129"/>
          <w:tab w:val="left" w:pos="1130"/>
        </w:tabs>
        <w:ind w:left="1129" w:hanging="462"/>
        <w:rPr>
          <w:rFonts w:ascii="Symbol" w:hAnsi="Symbol"/>
        </w:rPr>
      </w:pPr>
      <w:r>
        <w:t>The licensing</w:t>
      </w:r>
      <w:r>
        <w:rPr>
          <w:spacing w:val="-6"/>
        </w:rPr>
        <w:t xml:space="preserve"> </w:t>
      </w:r>
      <w:r>
        <w:t>objectives</w:t>
      </w:r>
      <w:r w:rsidR="00F324CB">
        <w:t>.</w:t>
      </w:r>
    </w:p>
    <w:p w14:paraId="45125518" w14:textId="516C1CA6" w:rsidR="006C6308" w:rsidRDefault="00D22D68" w:rsidP="00CB73D7">
      <w:pPr>
        <w:pStyle w:val="ListParagraph"/>
        <w:numPr>
          <w:ilvl w:val="1"/>
          <w:numId w:val="23"/>
        </w:numPr>
        <w:tabs>
          <w:tab w:val="left" w:pos="1129"/>
          <w:tab w:val="left" w:pos="1130"/>
        </w:tabs>
        <w:spacing w:before="13"/>
        <w:ind w:left="1129" w:hanging="462"/>
        <w:rPr>
          <w:rFonts w:ascii="Symbol" w:hAnsi="Symbol"/>
        </w:rPr>
      </w:pPr>
      <w:r>
        <w:t>Relevant codes of practice (including any</w:t>
      </w:r>
      <w:r>
        <w:rPr>
          <w:spacing w:val="7"/>
        </w:rPr>
        <w:t xml:space="preserve"> </w:t>
      </w:r>
      <w:r>
        <w:t>changes/updates)</w:t>
      </w:r>
      <w:r w:rsidR="00F324CB">
        <w:t>.</w:t>
      </w:r>
    </w:p>
    <w:p w14:paraId="6B574A30" w14:textId="3780221E" w:rsidR="006C6308" w:rsidRDefault="00D22D68" w:rsidP="00CB73D7">
      <w:pPr>
        <w:pStyle w:val="ListParagraph"/>
        <w:numPr>
          <w:ilvl w:val="1"/>
          <w:numId w:val="23"/>
        </w:numPr>
        <w:tabs>
          <w:tab w:val="left" w:pos="1129"/>
          <w:tab w:val="left" w:pos="1130"/>
        </w:tabs>
        <w:spacing w:before="10"/>
        <w:ind w:left="1129" w:hanging="462"/>
        <w:rPr>
          <w:rFonts w:ascii="Symbol" w:hAnsi="Symbol"/>
        </w:rPr>
      </w:pPr>
      <w:r>
        <w:t xml:space="preserve">Guidance issued by the Gambling Commission, </w:t>
      </w:r>
      <w:proofErr w:type="gramStart"/>
      <w:r>
        <w:t>in particular at</w:t>
      </w:r>
      <w:proofErr w:type="gramEnd"/>
      <w:r>
        <w:t xml:space="preserve"> Part</w:t>
      </w:r>
      <w:r>
        <w:rPr>
          <w:spacing w:val="-16"/>
        </w:rPr>
        <w:t xml:space="preserve"> </w:t>
      </w:r>
      <w:r>
        <w:t>36</w:t>
      </w:r>
      <w:r w:rsidR="00F324CB">
        <w:t>.</w:t>
      </w:r>
    </w:p>
    <w:p w14:paraId="0EC616CA" w14:textId="0DDBF29A" w:rsidR="006C6308" w:rsidRDefault="00D22D68" w:rsidP="00CB73D7">
      <w:pPr>
        <w:pStyle w:val="ListParagraph"/>
        <w:numPr>
          <w:ilvl w:val="1"/>
          <w:numId w:val="23"/>
        </w:numPr>
        <w:tabs>
          <w:tab w:val="left" w:pos="1129"/>
          <w:tab w:val="left" w:pos="1130"/>
        </w:tabs>
        <w:spacing w:before="13"/>
        <w:ind w:left="1129" w:hanging="462"/>
        <w:rPr>
          <w:rFonts w:ascii="Symbol" w:hAnsi="Symbol"/>
        </w:rPr>
      </w:pPr>
      <w:r>
        <w:t xml:space="preserve">The principles set out in </w:t>
      </w:r>
      <w:r>
        <w:rPr>
          <w:spacing w:val="-3"/>
        </w:rPr>
        <w:t xml:space="preserve">this </w:t>
      </w:r>
      <w:r>
        <w:t>statement of licensing</w:t>
      </w:r>
      <w:r>
        <w:rPr>
          <w:spacing w:val="-7"/>
        </w:rPr>
        <w:t xml:space="preserve"> </w:t>
      </w:r>
      <w:r w:rsidR="00205392">
        <w:t>policy</w:t>
      </w:r>
      <w:r w:rsidR="00F324CB">
        <w:t>.</w:t>
      </w:r>
    </w:p>
    <w:p w14:paraId="606506E4" w14:textId="1B120A9A" w:rsidR="006C6308" w:rsidRDefault="00D22D68" w:rsidP="00CB73D7">
      <w:pPr>
        <w:pStyle w:val="ListParagraph"/>
        <w:numPr>
          <w:ilvl w:val="1"/>
          <w:numId w:val="23"/>
        </w:numPr>
        <w:tabs>
          <w:tab w:val="left" w:pos="1129"/>
          <w:tab w:val="left" w:pos="1130"/>
        </w:tabs>
        <w:spacing w:before="12"/>
        <w:ind w:left="1129" w:hanging="462"/>
        <w:rPr>
          <w:rFonts w:ascii="Symbol" w:hAnsi="Symbol"/>
        </w:rPr>
      </w:pPr>
      <w:r>
        <w:t>The type and location of the</w:t>
      </w:r>
      <w:r>
        <w:rPr>
          <w:spacing w:val="-3"/>
        </w:rPr>
        <w:t xml:space="preserve"> </w:t>
      </w:r>
      <w:r>
        <w:t>premises</w:t>
      </w:r>
      <w:r w:rsidR="00F324CB">
        <w:t>.</w:t>
      </w:r>
    </w:p>
    <w:p w14:paraId="1EC64BEC" w14:textId="53009A10" w:rsidR="006C6308" w:rsidRDefault="00D22D68" w:rsidP="00CB73D7">
      <w:pPr>
        <w:pStyle w:val="ListParagraph"/>
        <w:numPr>
          <w:ilvl w:val="1"/>
          <w:numId w:val="23"/>
        </w:numPr>
        <w:tabs>
          <w:tab w:val="left" w:pos="1129"/>
          <w:tab w:val="left" w:pos="1130"/>
        </w:tabs>
        <w:spacing w:before="13"/>
        <w:ind w:left="1129" w:hanging="462"/>
        <w:rPr>
          <w:rFonts w:ascii="Symbol" w:hAnsi="Symbol"/>
        </w:rPr>
      </w:pPr>
      <w:r>
        <w:t>The past operating history of the</w:t>
      </w:r>
      <w:r>
        <w:rPr>
          <w:spacing w:val="-7"/>
        </w:rPr>
        <w:t xml:space="preserve"> </w:t>
      </w:r>
      <w:r>
        <w:t>operator</w:t>
      </w:r>
      <w:r w:rsidR="00F324CB">
        <w:t>.</w:t>
      </w:r>
    </w:p>
    <w:p w14:paraId="385B5036" w14:textId="397EDF73" w:rsidR="006C6308" w:rsidRDefault="00D22D68" w:rsidP="00CB73D7">
      <w:pPr>
        <w:pStyle w:val="ListParagraph"/>
        <w:numPr>
          <w:ilvl w:val="1"/>
          <w:numId w:val="23"/>
        </w:numPr>
        <w:tabs>
          <w:tab w:val="left" w:pos="1129"/>
          <w:tab w:val="left" w:pos="1130"/>
        </w:tabs>
        <w:spacing w:before="10"/>
        <w:ind w:left="1129" w:hanging="462"/>
        <w:rPr>
          <w:rFonts w:ascii="Symbol" w:hAnsi="Symbol"/>
        </w:rPr>
      </w:pPr>
      <w:r>
        <w:t>The confidence in</w:t>
      </w:r>
      <w:r>
        <w:rPr>
          <w:spacing w:val="-4"/>
        </w:rPr>
        <w:t xml:space="preserve"> </w:t>
      </w:r>
      <w:r>
        <w:t>management</w:t>
      </w:r>
      <w:r w:rsidR="00F324CB">
        <w:t>.</w:t>
      </w:r>
    </w:p>
    <w:p w14:paraId="2220F94B" w14:textId="77777777" w:rsidR="009B7233" w:rsidRPr="009B7233" w:rsidRDefault="00D22D68" w:rsidP="00CB73D7">
      <w:pPr>
        <w:pStyle w:val="ListParagraph"/>
        <w:numPr>
          <w:ilvl w:val="1"/>
          <w:numId w:val="23"/>
        </w:numPr>
        <w:tabs>
          <w:tab w:val="left" w:pos="1129"/>
          <w:tab w:val="left" w:pos="1130"/>
        </w:tabs>
        <w:spacing w:before="12"/>
        <w:ind w:left="1129" w:hanging="462"/>
        <w:rPr>
          <w:rFonts w:ascii="Symbol" w:hAnsi="Symbol"/>
        </w:rPr>
      </w:pPr>
      <w:r>
        <w:t>The arrangements in place to promote the licensing</w:t>
      </w:r>
      <w:r>
        <w:rPr>
          <w:spacing w:val="-5"/>
        </w:rPr>
        <w:t xml:space="preserve"> </w:t>
      </w:r>
      <w:proofErr w:type="gramStart"/>
      <w:r>
        <w:t>objectives</w:t>
      </w:r>
      <w:proofErr w:type="gramEnd"/>
    </w:p>
    <w:p w14:paraId="66086545" w14:textId="77777777" w:rsidR="009B7233" w:rsidRDefault="009B7233" w:rsidP="009B7233">
      <w:pPr>
        <w:pStyle w:val="ListParagraph"/>
        <w:tabs>
          <w:tab w:val="left" w:pos="1129"/>
          <w:tab w:val="left" w:pos="1130"/>
        </w:tabs>
        <w:spacing w:before="12"/>
        <w:ind w:left="1129" w:firstLine="0"/>
        <w:jc w:val="right"/>
      </w:pPr>
    </w:p>
    <w:p w14:paraId="6B21FCA7" w14:textId="19A47746" w:rsidR="009B7233" w:rsidRDefault="009B7233" w:rsidP="001D0196">
      <w:pPr>
        <w:pStyle w:val="BodyText"/>
        <w:spacing w:before="36" w:line="237" w:lineRule="auto"/>
        <w:ind w:left="426" w:right="265"/>
        <w:jc w:val="both"/>
      </w:pPr>
      <w:r>
        <w:t xml:space="preserve">The main enforcement and compliance role for this licensing authority </w:t>
      </w:r>
      <w:r w:rsidR="00F324CB">
        <w:t xml:space="preserve">in </w:t>
      </w:r>
      <w:proofErr w:type="gramStart"/>
      <w:r w:rsidR="00F324CB">
        <w:t>terms</w:t>
      </w:r>
      <w:r>
        <w:t xml:space="preserve">  of</w:t>
      </w:r>
      <w:proofErr w:type="gramEnd"/>
      <w:r>
        <w:t xml:space="preserve">  the  Gambling  Act 2005, is to ensure compliance with the premises  licences  and  other  permissions,  which  </w:t>
      </w:r>
      <w:r>
        <w:rPr>
          <w:spacing w:val="-3"/>
        </w:rPr>
        <w:t xml:space="preserve">it  </w:t>
      </w:r>
      <w:r>
        <w:t xml:space="preserve">authorises. The Gambling Commission is the enforcement body for the operating and personal licences. It is also worth noting that concerns about manufacture, supply or repair of gaming machines are </w:t>
      </w:r>
      <w:r>
        <w:rPr>
          <w:spacing w:val="-2"/>
        </w:rPr>
        <w:t xml:space="preserve">not </w:t>
      </w:r>
      <w:r>
        <w:t xml:space="preserve">dealt with by the licensing authority but should be notified </w:t>
      </w:r>
      <w:r>
        <w:rPr>
          <w:spacing w:val="-3"/>
        </w:rPr>
        <w:t xml:space="preserve">to </w:t>
      </w:r>
      <w:r>
        <w:t>the Gambling</w:t>
      </w:r>
      <w:r>
        <w:rPr>
          <w:spacing w:val="-8"/>
        </w:rPr>
        <w:t xml:space="preserve"> </w:t>
      </w:r>
      <w:r>
        <w:t>Commission.</w:t>
      </w:r>
    </w:p>
    <w:p w14:paraId="11E684C9" w14:textId="77777777" w:rsidR="009B7233" w:rsidRDefault="009B7233" w:rsidP="001D0196">
      <w:pPr>
        <w:pStyle w:val="BodyText"/>
        <w:spacing w:before="6"/>
        <w:ind w:left="426"/>
        <w:jc w:val="both"/>
      </w:pPr>
    </w:p>
    <w:p w14:paraId="5380DF12" w14:textId="77777777" w:rsidR="009B7233" w:rsidRDefault="009B7233" w:rsidP="001D0196">
      <w:pPr>
        <w:pStyle w:val="BodyText"/>
        <w:ind w:left="426"/>
        <w:jc w:val="both"/>
      </w:pPr>
      <w:r>
        <w:t>Medway Council also keeps itself informed of developments as regards the work of the Better Regulation Executive in its consideration of the regulatory functions of local authorities.</w:t>
      </w:r>
    </w:p>
    <w:p w14:paraId="11FA9D65" w14:textId="77777777" w:rsidR="009B7233" w:rsidRDefault="009B7233" w:rsidP="009B7233">
      <w:pPr>
        <w:pStyle w:val="BodyText"/>
        <w:spacing w:before="1"/>
      </w:pPr>
    </w:p>
    <w:p w14:paraId="5674D5BA" w14:textId="77777777" w:rsidR="006C6308" w:rsidRPr="00205392" w:rsidRDefault="00205392" w:rsidP="009B7233">
      <w:pPr>
        <w:pStyle w:val="ListParagraph"/>
        <w:tabs>
          <w:tab w:val="left" w:pos="1129"/>
          <w:tab w:val="left" w:pos="1130"/>
        </w:tabs>
        <w:spacing w:before="12"/>
        <w:ind w:left="1129" w:firstLine="0"/>
        <w:rPr>
          <w:rFonts w:ascii="Symbol" w:hAnsi="Symbol"/>
        </w:rPr>
        <w:sectPr w:rsidR="006C6308" w:rsidRPr="00205392" w:rsidSect="00FA4916">
          <w:pgSz w:w="12250" w:h="15850"/>
          <w:pgMar w:top="1320" w:right="1020" w:bottom="620" w:left="940" w:header="0" w:footer="427" w:gutter="0"/>
          <w:pgNumType w:start="12"/>
          <w:cols w:space="720"/>
        </w:sectPr>
      </w:pPr>
      <w:r>
        <w:t>.</w:t>
      </w:r>
    </w:p>
    <w:p w14:paraId="5B381696" w14:textId="77777777" w:rsidR="006C6308" w:rsidRDefault="00D22D68">
      <w:pPr>
        <w:pStyle w:val="Heading4"/>
        <w:ind w:left="307" w:firstLine="0"/>
      </w:pPr>
      <w:r>
        <w:t>Complaints against licensed premises</w:t>
      </w:r>
    </w:p>
    <w:p w14:paraId="11C7666A" w14:textId="77777777" w:rsidR="006C6308" w:rsidRDefault="00D22D68">
      <w:pPr>
        <w:pStyle w:val="BodyText"/>
        <w:ind w:left="307" w:right="191"/>
      </w:pPr>
      <w:r>
        <w:t>The licensing authority will investigate complaints against licensed premises in relation to matters concerning the licensing objectives. In the first instance, complainants are encouraged to raise the complaint directly with the licensee or business concerned to seek a local resolution.</w:t>
      </w:r>
    </w:p>
    <w:p w14:paraId="29B0B5E5" w14:textId="77777777" w:rsidR="006C6308" w:rsidRDefault="006C6308">
      <w:pPr>
        <w:pStyle w:val="BodyText"/>
        <w:spacing w:before="2"/>
      </w:pPr>
    </w:p>
    <w:p w14:paraId="7B3ECD4E" w14:textId="77777777" w:rsidR="006C6308" w:rsidRDefault="00D22D68">
      <w:pPr>
        <w:pStyle w:val="BodyText"/>
        <w:ind w:left="307" w:right="265"/>
      </w:pPr>
      <w:r>
        <w:t>Where an interested party has made a co</w:t>
      </w:r>
      <w:r w:rsidR="004B0A62">
        <w:t>mplaint about licensed premises</w:t>
      </w:r>
      <w:r>
        <w:t xml:space="preserve"> or a valid application for a licence to be reviewed</w:t>
      </w:r>
      <w:r w:rsidR="004B0A62">
        <w:t>,</w:t>
      </w:r>
      <w:r>
        <w:t xml:space="preserve"> the council may, in certain cases, initially recommend a mediation meeting to address and clarify the issues of concern.</w:t>
      </w:r>
    </w:p>
    <w:p w14:paraId="3357359A" w14:textId="77777777" w:rsidR="006C6308" w:rsidRDefault="006C6308">
      <w:pPr>
        <w:pStyle w:val="BodyText"/>
        <w:spacing w:before="10"/>
        <w:rPr>
          <w:sz w:val="21"/>
        </w:rPr>
      </w:pPr>
    </w:p>
    <w:p w14:paraId="33B02FFC" w14:textId="77777777" w:rsidR="006C6308" w:rsidRDefault="00D22D68">
      <w:pPr>
        <w:pStyle w:val="BodyText"/>
        <w:spacing w:before="1"/>
        <w:ind w:left="307" w:right="1042"/>
      </w:pPr>
      <w:r>
        <w:t>This process will not override the right of any interested party or for any licence holder to decline to participate in a mediation meeting.</w:t>
      </w:r>
    </w:p>
    <w:p w14:paraId="092DA4A0" w14:textId="77777777" w:rsidR="006C6308" w:rsidRDefault="006C6308">
      <w:pPr>
        <w:pStyle w:val="BodyText"/>
      </w:pPr>
    </w:p>
    <w:p w14:paraId="37114BF1" w14:textId="77777777" w:rsidR="006C6308" w:rsidRDefault="00D22D68">
      <w:pPr>
        <w:pStyle w:val="BodyText"/>
        <w:ind w:left="307" w:right="659"/>
      </w:pPr>
      <w:r>
        <w:t xml:space="preserve">Due consideration will be given to all complaints unless they </w:t>
      </w:r>
      <w:proofErr w:type="gramStart"/>
      <w:r>
        <w:t>are considered to be</w:t>
      </w:r>
      <w:proofErr w:type="gramEnd"/>
      <w:r>
        <w:t xml:space="preserve"> frivolous, vexatious or repetitious.</w:t>
      </w:r>
    </w:p>
    <w:p w14:paraId="2D9B30C6" w14:textId="77777777" w:rsidR="006C6308" w:rsidRDefault="006C6308">
      <w:pPr>
        <w:sectPr w:rsidR="006C6308">
          <w:pgSz w:w="12250" w:h="15850"/>
          <w:pgMar w:top="1040" w:right="1020" w:bottom="620" w:left="940" w:header="0" w:footer="427" w:gutter="0"/>
          <w:cols w:space="720"/>
        </w:sectPr>
      </w:pPr>
    </w:p>
    <w:p w14:paraId="35AAD5B3" w14:textId="77777777" w:rsidR="006C6308" w:rsidRDefault="00D870E3">
      <w:pPr>
        <w:pStyle w:val="Heading4"/>
        <w:spacing w:before="34"/>
        <w:ind w:left="307" w:firstLine="0"/>
      </w:pPr>
      <w:r>
        <w:t>Part B - Premises Licences:</w:t>
      </w:r>
    </w:p>
    <w:p w14:paraId="75D50F96" w14:textId="77777777" w:rsidR="006C6308" w:rsidRDefault="00D870E3">
      <w:pPr>
        <w:ind w:left="307"/>
        <w:rPr>
          <w:b/>
        </w:rPr>
      </w:pPr>
      <w:r>
        <w:rPr>
          <w:b/>
        </w:rPr>
        <w:t>Consideration of Applications</w:t>
      </w:r>
    </w:p>
    <w:p w14:paraId="09C3EC59" w14:textId="77777777" w:rsidR="006C6308" w:rsidRDefault="006C6308">
      <w:pPr>
        <w:pStyle w:val="BodyText"/>
        <w:spacing w:before="1"/>
        <w:rPr>
          <w:b/>
        </w:rPr>
      </w:pPr>
    </w:p>
    <w:p w14:paraId="3C4ED9BD" w14:textId="77777777" w:rsidR="006C6308" w:rsidRDefault="00D22D68" w:rsidP="001D0196">
      <w:pPr>
        <w:pStyle w:val="ListParagraph"/>
        <w:numPr>
          <w:ilvl w:val="0"/>
          <w:numId w:val="14"/>
        </w:numPr>
        <w:tabs>
          <w:tab w:val="left" w:pos="1145"/>
          <w:tab w:val="left" w:pos="1146"/>
        </w:tabs>
        <w:ind w:hanging="82"/>
        <w:jc w:val="left"/>
        <w:rPr>
          <w:b/>
        </w:rPr>
      </w:pPr>
      <w:r>
        <w:rPr>
          <w:b/>
        </w:rPr>
        <w:t>General</w:t>
      </w:r>
      <w:r>
        <w:rPr>
          <w:b/>
          <w:spacing w:val="-2"/>
        </w:rPr>
        <w:t xml:space="preserve"> </w:t>
      </w:r>
      <w:r>
        <w:rPr>
          <w:b/>
        </w:rPr>
        <w:t>Principles</w:t>
      </w:r>
    </w:p>
    <w:p w14:paraId="38040579" w14:textId="77777777" w:rsidR="006C6308" w:rsidRDefault="006C6308">
      <w:pPr>
        <w:pStyle w:val="BodyText"/>
        <w:spacing w:before="6"/>
        <w:rPr>
          <w:b/>
          <w:sz w:val="20"/>
        </w:rPr>
      </w:pPr>
    </w:p>
    <w:p w14:paraId="0D52B652" w14:textId="77777777" w:rsidR="006C6308" w:rsidRDefault="00D22D68">
      <w:pPr>
        <w:pStyle w:val="BodyText"/>
        <w:ind w:left="426" w:right="165"/>
        <w:jc w:val="both"/>
      </w:pPr>
      <w:r>
        <w:t xml:space="preserve">Premises licences are subject to the requirements set out in the Gambling Act 2005 and regulations, as well as specific mandatory and default conditions, which are detailed in regulations issued by the Secretary of State. Licensing authorities </w:t>
      </w:r>
      <w:proofErr w:type="gramStart"/>
      <w:r>
        <w:t>are able to</w:t>
      </w:r>
      <w:proofErr w:type="gramEnd"/>
      <w:r>
        <w:t xml:space="preserve"> exclude default conditions and also attach others, where </w:t>
      </w:r>
      <w:r w:rsidR="009F0026">
        <w:rPr>
          <w:spacing w:val="-3"/>
        </w:rPr>
        <w:t>it</w:t>
      </w:r>
      <w:r>
        <w:rPr>
          <w:spacing w:val="-3"/>
        </w:rPr>
        <w:t xml:space="preserve"> </w:t>
      </w:r>
      <w:r>
        <w:t xml:space="preserve">is believed </w:t>
      </w:r>
      <w:r>
        <w:rPr>
          <w:spacing w:val="-3"/>
        </w:rPr>
        <w:t xml:space="preserve">to </w:t>
      </w:r>
      <w:r>
        <w:t>be</w:t>
      </w:r>
      <w:r>
        <w:rPr>
          <w:spacing w:val="1"/>
        </w:rPr>
        <w:t xml:space="preserve"> </w:t>
      </w:r>
      <w:r>
        <w:t>appropriate.</w:t>
      </w:r>
    </w:p>
    <w:p w14:paraId="39292694" w14:textId="77777777" w:rsidR="006C6308" w:rsidRDefault="006C6308">
      <w:pPr>
        <w:pStyle w:val="BodyText"/>
        <w:spacing w:before="11"/>
        <w:rPr>
          <w:sz w:val="21"/>
        </w:rPr>
      </w:pPr>
    </w:p>
    <w:p w14:paraId="7AB9DDD8" w14:textId="77777777" w:rsidR="006C6308" w:rsidRDefault="00D22D68" w:rsidP="001D0196">
      <w:pPr>
        <w:pStyle w:val="Heading4"/>
        <w:numPr>
          <w:ilvl w:val="0"/>
          <w:numId w:val="11"/>
        </w:numPr>
        <w:tabs>
          <w:tab w:val="left" w:pos="671"/>
        </w:tabs>
        <w:ind w:hanging="103"/>
        <w:jc w:val="left"/>
      </w:pPr>
      <w:r>
        <w:t>Decision-making</w:t>
      </w:r>
    </w:p>
    <w:p w14:paraId="47809EC1" w14:textId="77777777" w:rsidR="006C6308" w:rsidRDefault="006C6308">
      <w:pPr>
        <w:pStyle w:val="BodyText"/>
        <w:rPr>
          <w:b/>
        </w:rPr>
      </w:pPr>
    </w:p>
    <w:p w14:paraId="2C57328C" w14:textId="77777777" w:rsidR="006C6308" w:rsidRDefault="00D22D68">
      <w:pPr>
        <w:pStyle w:val="BodyText"/>
        <w:spacing w:before="1"/>
        <w:ind w:left="426" w:right="169"/>
        <w:jc w:val="both"/>
      </w:pPr>
      <w:r>
        <w:t xml:space="preserve">This licensing authority is aware that in making decisions about premises licences it should aim </w:t>
      </w:r>
      <w:r>
        <w:rPr>
          <w:spacing w:val="-3"/>
        </w:rPr>
        <w:t xml:space="preserve">to </w:t>
      </w:r>
      <w:r w:rsidR="0029151D">
        <w:t xml:space="preserve">permit </w:t>
      </w:r>
      <w:r>
        <w:t>the use of premises for gambling in so far as it thinks</w:t>
      </w:r>
      <w:r>
        <w:rPr>
          <w:spacing w:val="-16"/>
        </w:rPr>
        <w:t xml:space="preserve"> </w:t>
      </w:r>
      <w:r>
        <w:t>it</w:t>
      </w:r>
      <w:r w:rsidR="009F0026">
        <w:t>’s</w:t>
      </w:r>
      <w:r>
        <w:t>:</w:t>
      </w:r>
    </w:p>
    <w:p w14:paraId="283AF5EF" w14:textId="77777777" w:rsidR="006C6308" w:rsidRDefault="006C6308">
      <w:pPr>
        <w:pStyle w:val="BodyText"/>
        <w:spacing w:before="11"/>
      </w:pPr>
    </w:p>
    <w:p w14:paraId="78F999D4" w14:textId="77777777" w:rsidR="006C6308" w:rsidRDefault="00D22D68">
      <w:pPr>
        <w:pStyle w:val="ListParagraph"/>
        <w:numPr>
          <w:ilvl w:val="1"/>
          <w:numId w:val="11"/>
        </w:numPr>
        <w:tabs>
          <w:tab w:val="left" w:pos="1145"/>
          <w:tab w:val="left" w:pos="1146"/>
        </w:tabs>
      </w:pPr>
      <w:r>
        <w:t>in accordance with any relevant code of practice issued by the Gambling</w:t>
      </w:r>
      <w:r>
        <w:rPr>
          <w:spacing w:val="-23"/>
        </w:rPr>
        <w:t xml:space="preserve"> </w:t>
      </w:r>
      <w:proofErr w:type="gramStart"/>
      <w:r>
        <w:t>Commission;</w:t>
      </w:r>
      <w:proofErr w:type="gramEnd"/>
    </w:p>
    <w:p w14:paraId="1A8F4936" w14:textId="77777777" w:rsidR="006C6308" w:rsidRDefault="00D22D68">
      <w:pPr>
        <w:pStyle w:val="ListParagraph"/>
        <w:numPr>
          <w:ilvl w:val="1"/>
          <w:numId w:val="11"/>
        </w:numPr>
        <w:tabs>
          <w:tab w:val="left" w:pos="1145"/>
          <w:tab w:val="left" w:pos="1146"/>
        </w:tabs>
        <w:spacing w:before="12"/>
      </w:pPr>
      <w:r>
        <w:t>in accordance with any relevant guidance issued by the Gambling</w:t>
      </w:r>
      <w:r>
        <w:rPr>
          <w:spacing w:val="-12"/>
        </w:rPr>
        <w:t xml:space="preserve"> </w:t>
      </w:r>
      <w:proofErr w:type="gramStart"/>
      <w:r>
        <w:t>Commission;</w:t>
      </w:r>
      <w:proofErr w:type="gramEnd"/>
    </w:p>
    <w:p w14:paraId="05F86560" w14:textId="77777777" w:rsidR="006C6308" w:rsidRDefault="00D22D68">
      <w:pPr>
        <w:pStyle w:val="ListParagraph"/>
        <w:numPr>
          <w:ilvl w:val="1"/>
          <w:numId w:val="11"/>
        </w:numPr>
        <w:tabs>
          <w:tab w:val="left" w:pos="1145"/>
          <w:tab w:val="left" w:pos="1146"/>
        </w:tabs>
        <w:spacing w:before="13"/>
      </w:pPr>
      <w:r>
        <w:t>reasonably consistent with the licensing objectives;</w:t>
      </w:r>
      <w:r>
        <w:rPr>
          <w:spacing w:val="-9"/>
        </w:rPr>
        <w:t xml:space="preserve"> </w:t>
      </w:r>
      <w:r>
        <w:t>and</w:t>
      </w:r>
    </w:p>
    <w:p w14:paraId="2555D5AA" w14:textId="77777777" w:rsidR="006C6308" w:rsidRDefault="00D22D68">
      <w:pPr>
        <w:pStyle w:val="ListParagraph"/>
        <w:numPr>
          <w:ilvl w:val="1"/>
          <w:numId w:val="11"/>
        </w:numPr>
        <w:tabs>
          <w:tab w:val="left" w:pos="1145"/>
          <w:tab w:val="left" w:pos="1146"/>
        </w:tabs>
        <w:spacing w:before="10"/>
      </w:pPr>
      <w:r>
        <w:t>in accordance with the authority’s statement of licensing</w:t>
      </w:r>
      <w:r>
        <w:rPr>
          <w:spacing w:val="-18"/>
        </w:rPr>
        <w:t xml:space="preserve"> </w:t>
      </w:r>
      <w:r>
        <w:t>policy.</w:t>
      </w:r>
    </w:p>
    <w:p w14:paraId="68F2A0AA" w14:textId="77777777" w:rsidR="006C6308" w:rsidRDefault="006C6308">
      <w:pPr>
        <w:pStyle w:val="BodyText"/>
      </w:pPr>
    </w:p>
    <w:p w14:paraId="3F0A85A8" w14:textId="77777777" w:rsidR="006C6308" w:rsidRDefault="00D22D68">
      <w:pPr>
        <w:pStyle w:val="BodyText"/>
        <w:spacing w:before="1"/>
        <w:ind w:left="426" w:right="162"/>
        <w:jc w:val="both"/>
      </w:pPr>
      <w:r>
        <w:t>It is appreciated that as per the Gam</w:t>
      </w:r>
      <w:r w:rsidR="009F0026">
        <w:t>bling Commission's Guidance to licensing a</w:t>
      </w:r>
      <w:r>
        <w:t>uthorities</w:t>
      </w:r>
      <w:r w:rsidR="009F0026">
        <w:t>,</w:t>
      </w:r>
      <w:r>
        <w:t xml:space="preserve"> "moral objections to gambling are not a valid reason to reject applications for premises licences" (except as regards any 'no casino resolution' </w:t>
      </w:r>
      <w:proofErr w:type="gramStart"/>
      <w:r>
        <w:t>and also</w:t>
      </w:r>
      <w:proofErr w:type="gramEnd"/>
      <w:r>
        <w:t xml:space="preserve"> that unmet demand is not a criterion for a licensing authority.</w:t>
      </w:r>
    </w:p>
    <w:p w14:paraId="11B64717" w14:textId="77777777" w:rsidR="006C6308" w:rsidRDefault="006C6308">
      <w:pPr>
        <w:pStyle w:val="BodyText"/>
        <w:spacing w:before="1"/>
        <w:rPr>
          <w:sz w:val="21"/>
        </w:rPr>
      </w:pPr>
    </w:p>
    <w:p w14:paraId="18D1F4A8" w14:textId="77777777" w:rsidR="006C6308" w:rsidRDefault="00D22D68">
      <w:pPr>
        <w:pStyle w:val="ListParagraph"/>
        <w:numPr>
          <w:ilvl w:val="0"/>
          <w:numId w:val="11"/>
        </w:numPr>
        <w:tabs>
          <w:tab w:val="left" w:pos="724"/>
        </w:tabs>
        <w:ind w:left="723" w:hanging="298"/>
        <w:jc w:val="left"/>
        <w:rPr>
          <w:b/>
          <w:i/>
          <w:sz w:val="23"/>
        </w:rPr>
      </w:pPr>
      <w:r>
        <w:rPr>
          <w:b/>
          <w:i/>
          <w:sz w:val="23"/>
        </w:rPr>
        <w:t>Definition of</w:t>
      </w:r>
      <w:r>
        <w:rPr>
          <w:b/>
          <w:i/>
          <w:spacing w:val="-7"/>
          <w:sz w:val="23"/>
        </w:rPr>
        <w:t xml:space="preserve"> </w:t>
      </w:r>
      <w:r>
        <w:rPr>
          <w:b/>
          <w:i/>
          <w:sz w:val="23"/>
        </w:rPr>
        <w:t>“premises”</w:t>
      </w:r>
    </w:p>
    <w:p w14:paraId="49A38674" w14:textId="77777777" w:rsidR="006C6308" w:rsidRDefault="006C6308">
      <w:pPr>
        <w:pStyle w:val="BodyText"/>
        <w:spacing w:before="10"/>
        <w:rPr>
          <w:b/>
          <w:i/>
          <w:sz w:val="21"/>
        </w:rPr>
      </w:pPr>
    </w:p>
    <w:p w14:paraId="2169FD8A" w14:textId="77777777" w:rsidR="006C6308" w:rsidRDefault="00D22D68">
      <w:pPr>
        <w:pStyle w:val="BodyText"/>
        <w:ind w:left="426" w:right="164"/>
        <w:jc w:val="both"/>
      </w:pPr>
      <w:r>
        <w:t xml:space="preserve">In </w:t>
      </w:r>
      <w:r w:rsidR="00140343">
        <w:t>the Gambling Act 2005</w:t>
      </w:r>
      <w:r>
        <w:t xml:space="preserve">, "premises" is defined as including "any place". Section 152 therefore prevents more than one premises licence applying to any place. A single building could be subject </w:t>
      </w:r>
      <w:r>
        <w:rPr>
          <w:spacing w:val="-3"/>
        </w:rPr>
        <w:t xml:space="preserve">to </w:t>
      </w:r>
      <w:r>
        <w:t xml:space="preserve">more than </w:t>
      </w:r>
      <w:proofErr w:type="gramStart"/>
      <w:r>
        <w:t>one  premises</w:t>
      </w:r>
      <w:proofErr w:type="gramEnd"/>
      <w:r>
        <w:t xml:space="preserve"> licence, provided they are for different parts of the building and the different parts of the building can be reasonably regarded as being different premises. This approach has been taken to allow large, multiple unit premises such as a pleasure park, pier, track or shopping mall to obtain discrete premises licences, where </w:t>
      </w:r>
      <w:proofErr w:type="gramStart"/>
      <w:r>
        <w:rPr>
          <w:spacing w:val="16"/>
        </w:rPr>
        <w:t xml:space="preserve">appropriate  </w:t>
      </w:r>
      <w:r w:rsidR="006E2FFA">
        <w:t>safeguards</w:t>
      </w:r>
      <w:proofErr w:type="gramEnd"/>
      <w:r w:rsidR="006E2FFA">
        <w:t xml:space="preserve"> are  in   place.  </w:t>
      </w:r>
      <w:r>
        <w:t xml:space="preserve">However, licensing authorities should </w:t>
      </w:r>
      <w:r>
        <w:rPr>
          <w:spacing w:val="9"/>
        </w:rPr>
        <w:t xml:space="preserve">pay </w:t>
      </w:r>
      <w:r>
        <w:rPr>
          <w:spacing w:val="16"/>
        </w:rPr>
        <w:t xml:space="preserve">particular </w:t>
      </w:r>
      <w:r>
        <w:t>attention if there are issues about sub-divisions of a single building or plot and should ensure that mandatory conditions relating to access between premises are</w:t>
      </w:r>
      <w:r>
        <w:rPr>
          <w:spacing w:val="-14"/>
        </w:rPr>
        <w:t xml:space="preserve"> </w:t>
      </w:r>
      <w:r>
        <w:t>observed.</w:t>
      </w:r>
    </w:p>
    <w:p w14:paraId="7A305219" w14:textId="77777777" w:rsidR="006C6308" w:rsidRDefault="006C6308">
      <w:pPr>
        <w:pStyle w:val="BodyText"/>
        <w:spacing w:before="9"/>
        <w:rPr>
          <w:sz w:val="21"/>
        </w:rPr>
      </w:pPr>
    </w:p>
    <w:p w14:paraId="2ACA876A" w14:textId="77777777" w:rsidR="006C6308" w:rsidRDefault="00D22D68">
      <w:pPr>
        <w:pStyle w:val="Heading3"/>
        <w:spacing w:line="230" w:lineRule="auto"/>
        <w:ind w:right="163"/>
        <w:jc w:val="both"/>
        <w:rPr>
          <w:i w:val="0"/>
          <w:sz w:val="22"/>
        </w:rPr>
      </w:pPr>
      <w:proofErr w:type="gramStart"/>
      <w:r>
        <w:rPr>
          <w:i w:val="0"/>
          <w:sz w:val="22"/>
        </w:rPr>
        <w:t>The  Gambling</w:t>
      </w:r>
      <w:proofErr w:type="gramEnd"/>
      <w:r>
        <w:rPr>
          <w:i w:val="0"/>
          <w:sz w:val="22"/>
        </w:rPr>
        <w:t xml:space="preserve"> Commission states  in the third edition of its Guidance to  Licensing Authorities that: “</w:t>
      </w:r>
      <w:r>
        <w:t xml:space="preserve">In  most cases the expectation is that a single building / plot will be the subject of an application for a licence, for example, 32 High Street. </w:t>
      </w:r>
      <w:proofErr w:type="gramStart"/>
      <w:r>
        <w:t>But,</w:t>
      </w:r>
      <w:proofErr w:type="gramEnd"/>
      <w:r>
        <w:t xml:space="preserve"> that does not mean 32 High Street cannot be the subject of separate premises licences for the basement and ground floor, if they are configured acceptably. Whether</w:t>
      </w:r>
      <w:r>
        <w:rPr>
          <w:spacing w:val="-9"/>
        </w:rPr>
        <w:t xml:space="preserve"> </w:t>
      </w:r>
      <w:r>
        <w:t>different</w:t>
      </w:r>
      <w:r>
        <w:rPr>
          <w:spacing w:val="-9"/>
        </w:rPr>
        <w:t xml:space="preserve"> </w:t>
      </w:r>
      <w:r>
        <w:t>parts</w:t>
      </w:r>
      <w:r>
        <w:rPr>
          <w:spacing w:val="-8"/>
        </w:rPr>
        <w:t xml:space="preserve"> </w:t>
      </w:r>
      <w:r>
        <w:t>of</w:t>
      </w:r>
      <w:r>
        <w:rPr>
          <w:spacing w:val="-11"/>
        </w:rPr>
        <w:t xml:space="preserve"> </w:t>
      </w:r>
      <w:r>
        <w:t>a</w:t>
      </w:r>
      <w:r>
        <w:rPr>
          <w:spacing w:val="-8"/>
        </w:rPr>
        <w:t xml:space="preserve"> </w:t>
      </w:r>
      <w:r>
        <w:t>building</w:t>
      </w:r>
      <w:r>
        <w:rPr>
          <w:spacing w:val="-7"/>
        </w:rPr>
        <w:t xml:space="preserve"> </w:t>
      </w:r>
      <w:r>
        <w:t>can</w:t>
      </w:r>
      <w:r>
        <w:rPr>
          <w:spacing w:val="-9"/>
        </w:rPr>
        <w:t xml:space="preserve"> </w:t>
      </w:r>
      <w:r>
        <w:t>properly</w:t>
      </w:r>
      <w:r>
        <w:rPr>
          <w:spacing w:val="-8"/>
        </w:rPr>
        <w:t xml:space="preserve"> </w:t>
      </w:r>
      <w:r>
        <w:t>be</w:t>
      </w:r>
      <w:r>
        <w:rPr>
          <w:spacing w:val="-9"/>
        </w:rPr>
        <w:t xml:space="preserve"> </w:t>
      </w:r>
      <w:r>
        <w:t>regarded</w:t>
      </w:r>
      <w:r>
        <w:rPr>
          <w:spacing w:val="-9"/>
        </w:rPr>
        <w:t xml:space="preserve"> </w:t>
      </w:r>
      <w:r>
        <w:t>as</w:t>
      </w:r>
      <w:r>
        <w:rPr>
          <w:spacing w:val="-8"/>
        </w:rPr>
        <w:t xml:space="preserve"> </w:t>
      </w:r>
      <w:r>
        <w:t>being</w:t>
      </w:r>
      <w:r>
        <w:rPr>
          <w:spacing w:val="-9"/>
        </w:rPr>
        <w:t xml:space="preserve"> </w:t>
      </w:r>
      <w:r>
        <w:t>separate</w:t>
      </w:r>
      <w:r>
        <w:rPr>
          <w:spacing w:val="-7"/>
        </w:rPr>
        <w:t xml:space="preserve"> </w:t>
      </w:r>
      <w:r>
        <w:t>premises</w:t>
      </w:r>
      <w:r>
        <w:rPr>
          <w:spacing w:val="-9"/>
        </w:rPr>
        <w:t xml:space="preserve"> </w:t>
      </w:r>
      <w:r>
        <w:t>will</w:t>
      </w:r>
      <w:r>
        <w:rPr>
          <w:spacing w:val="-9"/>
        </w:rPr>
        <w:t xml:space="preserve"> </w:t>
      </w:r>
      <w:r>
        <w:t>depend</w:t>
      </w:r>
      <w:r>
        <w:rPr>
          <w:spacing w:val="-10"/>
        </w:rPr>
        <w:t xml:space="preserve"> </w:t>
      </w:r>
      <w:r>
        <w:t xml:space="preserve">on the circumstances. The location of the premises will clearly be an important consideration and the suitability of the division is likely to be a matter </w:t>
      </w:r>
      <w:r>
        <w:rPr>
          <w:spacing w:val="-3"/>
        </w:rPr>
        <w:t xml:space="preserve">for </w:t>
      </w:r>
      <w:r>
        <w:t xml:space="preserve">discussion between the operator and the licensing authority. However, the Commission does not consider that areas of a building that are artificially or temporarily separated, </w:t>
      </w:r>
      <w:r>
        <w:rPr>
          <w:spacing w:val="-3"/>
        </w:rPr>
        <w:t xml:space="preserve">for </w:t>
      </w:r>
      <w:r>
        <w:t>example by ropes or moveable partitions, can properly be regarded as different</w:t>
      </w:r>
      <w:r>
        <w:rPr>
          <w:spacing w:val="-6"/>
        </w:rPr>
        <w:t xml:space="preserve"> </w:t>
      </w:r>
      <w:r>
        <w:t>premises</w:t>
      </w:r>
      <w:r>
        <w:rPr>
          <w:i w:val="0"/>
          <w:sz w:val="22"/>
        </w:rPr>
        <w:t>.”</w:t>
      </w:r>
    </w:p>
    <w:p w14:paraId="36B9AA93" w14:textId="77777777" w:rsidR="006C6308" w:rsidRDefault="006C6308">
      <w:pPr>
        <w:pStyle w:val="BodyText"/>
        <w:spacing w:before="4"/>
        <w:rPr>
          <w:sz w:val="21"/>
        </w:rPr>
      </w:pPr>
    </w:p>
    <w:p w14:paraId="0BD1A4AB" w14:textId="77777777" w:rsidR="006C6308" w:rsidRDefault="00D22D68">
      <w:pPr>
        <w:pStyle w:val="BodyText"/>
        <w:ind w:left="426" w:right="161"/>
        <w:jc w:val="both"/>
      </w:pPr>
      <w:r>
        <w:t xml:space="preserve">This licensing authority takes </w:t>
      </w:r>
      <w:proofErr w:type="gramStart"/>
      <w:r>
        <w:t>particular note</w:t>
      </w:r>
      <w:proofErr w:type="gramEnd"/>
      <w:r>
        <w:t xml:space="preserve"> of the Gam</w:t>
      </w:r>
      <w:r w:rsidR="00A9484F">
        <w:t>bling Commission’s Guidance to l</w:t>
      </w:r>
      <w:r>
        <w:t>ic</w:t>
      </w:r>
      <w:r w:rsidR="00A9484F">
        <w:t>ensing a</w:t>
      </w:r>
      <w:r>
        <w:t xml:space="preserve">uthorities which states that: licensing authorities should take particular care in considering applications for multiple licences for a building and those relating to a discrete part of a building used for other (non- gambling) purposes. </w:t>
      </w:r>
      <w:proofErr w:type="gramStart"/>
      <w:r>
        <w:t>In particular they</w:t>
      </w:r>
      <w:proofErr w:type="gramEnd"/>
      <w:r>
        <w:t xml:space="preserve"> should be aware of the following:</w:t>
      </w:r>
    </w:p>
    <w:p w14:paraId="04A6F0BE" w14:textId="77777777" w:rsidR="006C6308" w:rsidRDefault="006C6308">
      <w:pPr>
        <w:jc w:val="both"/>
        <w:sectPr w:rsidR="006C6308">
          <w:pgSz w:w="12250" w:h="15850"/>
          <w:pgMar w:top="1040" w:right="1020" w:bottom="620" w:left="940" w:header="0" w:footer="427" w:gutter="0"/>
          <w:cols w:space="720"/>
        </w:sectPr>
      </w:pPr>
    </w:p>
    <w:p w14:paraId="136E5A7B" w14:textId="77777777" w:rsidR="006C6308" w:rsidRDefault="00D22D68">
      <w:pPr>
        <w:pStyle w:val="ListParagraph"/>
        <w:numPr>
          <w:ilvl w:val="1"/>
          <w:numId w:val="11"/>
        </w:numPr>
        <w:tabs>
          <w:tab w:val="left" w:pos="1017"/>
        </w:tabs>
        <w:spacing w:before="78" w:line="237" w:lineRule="auto"/>
        <w:ind w:left="1028" w:right="161"/>
        <w:jc w:val="both"/>
      </w:pPr>
      <w:r>
        <w:t xml:space="preserve">The third licensing objective seeks to protect children from being harmed by gambling. In practice that means not only preventing them from taking part in gambling, but also preventing them from being </w:t>
      </w:r>
      <w:proofErr w:type="gramStart"/>
      <w:r>
        <w:t>in close proximity to</w:t>
      </w:r>
      <w:proofErr w:type="gramEnd"/>
      <w:r>
        <w:t xml:space="preserve"> gambling. </w:t>
      </w:r>
      <w:proofErr w:type="gramStart"/>
      <w:r>
        <w:t>Therefore</w:t>
      </w:r>
      <w:proofErr w:type="gramEnd"/>
      <w:r>
        <w:t xml:space="preserve"> premises should be configured so that children are not invited to participate in, have accidental access </w:t>
      </w:r>
      <w:r>
        <w:rPr>
          <w:spacing w:val="-3"/>
        </w:rPr>
        <w:t xml:space="preserve">to </w:t>
      </w:r>
      <w:r>
        <w:t>or closely observe gambling where they are prohibited from participating;</w:t>
      </w:r>
    </w:p>
    <w:p w14:paraId="0B91CFAB" w14:textId="77777777" w:rsidR="006C6308" w:rsidRDefault="00D22D68">
      <w:pPr>
        <w:pStyle w:val="ListParagraph"/>
        <w:numPr>
          <w:ilvl w:val="1"/>
          <w:numId w:val="11"/>
        </w:numPr>
        <w:tabs>
          <w:tab w:val="left" w:pos="1017"/>
        </w:tabs>
        <w:spacing w:before="17"/>
        <w:ind w:left="1028" w:right="163"/>
        <w:jc w:val="both"/>
      </w:pPr>
      <w:r>
        <w:t xml:space="preserve">Entrances to and exits from parts of a building covered by one or more premises licences should be separate and identifiable so that the separation of different premises is not </w:t>
      </w:r>
      <w:proofErr w:type="gramStart"/>
      <w:r>
        <w:t>compromised  and</w:t>
      </w:r>
      <w:proofErr w:type="gramEnd"/>
      <w:r>
        <w:t xml:space="preserve"> people do not “drift” into a gambling area. In this context it should normally </w:t>
      </w:r>
      <w:r>
        <w:rPr>
          <w:spacing w:val="-3"/>
        </w:rPr>
        <w:t xml:space="preserve">be </w:t>
      </w:r>
      <w:r>
        <w:t xml:space="preserve">possible </w:t>
      </w:r>
      <w:proofErr w:type="gramStart"/>
      <w:r>
        <w:t>to  access</w:t>
      </w:r>
      <w:proofErr w:type="gramEnd"/>
      <w:r>
        <w:t xml:space="preserve">  the premises without going through another licensed premises or premises with a</w:t>
      </w:r>
      <w:r>
        <w:rPr>
          <w:spacing w:val="-30"/>
        </w:rPr>
        <w:t xml:space="preserve"> </w:t>
      </w:r>
      <w:r>
        <w:t>permit;</w:t>
      </w:r>
    </w:p>
    <w:p w14:paraId="73D88253" w14:textId="77777777" w:rsidR="006C6308" w:rsidRDefault="00D22D68">
      <w:pPr>
        <w:pStyle w:val="ListParagraph"/>
        <w:numPr>
          <w:ilvl w:val="1"/>
          <w:numId w:val="11"/>
        </w:numPr>
        <w:tabs>
          <w:tab w:val="left" w:pos="1017"/>
        </w:tabs>
        <w:spacing w:before="14"/>
        <w:ind w:left="1016" w:hanging="349"/>
        <w:jc w:val="both"/>
      </w:pPr>
      <w:r>
        <w:t xml:space="preserve">Customers should be able </w:t>
      </w:r>
      <w:r>
        <w:rPr>
          <w:spacing w:val="-3"/>
        </w:rPr>
        <w:t xml:space="preserve">to </w:t>
      </w:r>
      <w:r>
        <w:t xml:space="preserve">participate in </w:t>
      </w:r>
      <w:r w:rsidR="00A9484F">
        <w:t>the act</w:t>
      </w:r>
      <w:r>
        <w:t>ivity named on the premises</w:t>
      </w:r>
      <w:r>
        <w:rPr>
          <w:spacing w:val="-25"/>
        </w:rPr>
        <w:t xml:space="preserve"> </w:t>
      </w:r>
      <w:r>
        <w:t>licence.</w:t>
      </w:r>
    </w:p>
    <w:p w14:paraId="540C94A0" w14:textId="77777777" w:rsidR="006C6308" w:rsidRDefault="006C6308">
      <w:pPr>
        <w:pStyle w:val="BodyText"/>
        <w:spacing w:before="10"/>
        <w:rPr>
          <w:sz w:val="21"/>
        </w:rPr>
      </w:pPr>
    </w:p>
    <w:p w14:paraId="01AE9C50" w14:textId="77777777" w:rsidR="006C6308" w:rsidRDefault="00D22D68">
      <w:pPr>
        <w:pStyle w:val="BodyText"/>
        <w:ind w:left="426" w:right="659"/>
      </w:pPr>
      <w:r>
        <w:t>The Guidance also gives a list of factors, which the licensing authority should be aware of, which may include:</w:t>
      </w:r>
    </w:p>
    <w:p w14:paraId="22AF68E7" w14:textId="77777777" w:rsidR="006C6308" w:rsidRDefault="006C6308">
      <w:pPr>
        <w:pStyle w:val="BodyText"/>
        <w:spacing w:before="11"/>
      </w:pPr>
    </w:p>
    <w:p w14:paraId="3E583678" w14:textId="77777777" w:rsidR="006C6308" w:rsidRDefault="00D22D68">
      <w:pPr>
        <w:pStyle w:val="ListParagraph"/>
        <w:numPr>
          <w:ilvl w:val="1"/>
          <w:numId w:val="11"/>
        </w:numPr>
        <w:tabs>
          <w:tab w:val="left" w:pos="1016"/>
          <w:tab w:val="left" w:pos="1017"/>
        </w:tabs>
        <w:ind w:left="1016" w:hanging="349"/>
      </w:pPr>
      <w:r>
        <w:t>Do the premises have a separate registration for business</w:t>
      </w:r>
      <w:r>
        <w:rPr>
          <w:spacing w:val="-7"/>
        </w:rPr>
        <w:t xml:space="preserve"> </w:t>
      </w:r>
      <w:r>
        <w:t>rates?</w:t>
      </w:r>
    </w:p>
    <w:p w14:paraId="592E6E30" w14:textId="77777777" w:rsidR="006C6308" w:rsidRDefault="00D22D68">
      <w:pPr>
        <w:pStyle w:val="ListParagraph"/>
        <w:numPr>
          <w:ilvl w:val="1"/>
          <w:numId w:val="11"/>
        </w:numPr>
        <w:tabs>
          <w:tab w:val="left" w:pos="1016"/>
          <w:tab w:val="left" w:pos="1017"/>
        </w:tabs>
        <w:spacing w:before="13"/>
        <w:ind w:left="1016" w:hanging="349"/>
      </w:pPr>
      <w:r>
        <w:t xml:space="preserve">Is the premises’ neighbouring premises owned </w:t>
      </w:r>
      <w:r>
        <w:rPr>
          <w:spacing w:val="-3"/>
        </w:rPr>
        <w:t xml:space="preserve">by </w:t>
      </w:r>
      <w:r>
        <w:t>the same person or someone</w:t>
      </w:r>
      <w:r>
        <w:rPr>
          <w:spacing w:val="-18"/>
        </w:rPr>
        <w:t xml:space="preserve"> </w:t>
      </w:r>
      <w:r>
        <w:t>else?</w:t>
      </w:r>
    </w:p>
    <w:p w14:paraId="6546040C" w14:textId="77777777" w:rsidR="006C6308" w:rsidRDefault="00D22D68">
      <w:pPr>
        <w:pStyle w:val="ListParagraph"/>
        <w:numPr>
          <w:ilvl w:val="1"/>
          <w:numId w:val="11"/>
        </w:numPr>
        <w:tabs>
          <w:tab w:val="left" w:pos="1016"/>
          <w:tab w:val="left" w:pos="1017"/>
        </w:tabs>
        <w:spacing w:before="12"/>
        <w:ind w:left="1016" w:hanging="349"/>
      </w:pPr>
      <w:r>
        <w:t xml:space="preserve">Can each of the premises </w:t>
      </w:r>
      <w:r>
        <w:rPr>
          <w:spacing w:val="-3"/>
        </w:rPr>
        <w:t xml:space="preserve">be </w:t>
      </w:r>
      <w:r>
        <w:t>accessed from the street or a public</w:t>
      </w:r>
      <w:r>
        <w:rPr>
          <w:spacing w:val="-19"/>
        </w:rPr>
        <w:t xml:space="preserve"> </w:t>
      </w:r>
      <w:r>
        <w:t>passageway?</w:t>
      </w:r>
    </w:p>
    <w:p w14:paraId="4A162DAE" w14:textId="77777777" w:rsidR="006C6308" w:rsidRDefault="00D22D68">
      <w:pPr>
        <w:pStyle w:val="ListParagraph"/>
        <w:numPr>
          <w:ilvl w:val="1"/>
          <w:numId w:val="11"/>
        </w:numPr>
        <w:tabs>
          <w:tab w:val="left" w:pos="1016"/>
          <w:tab w:val="left" w:pos="1017"/>
        </w:tabs>
        <w:spacing w:before="13"/>
        <w:ind w:left="1016" w:hanging="349"/>
      </w:pPr>
      <w:r>
        <w:t>Can the premises only be accessed from any other gambling</w:t>
      </w:r>
      <w:r>
        <w:rPr>
          <w:spacing w:val="-8"/>
        </w:rPr>
        <w:t xml:space="preserve"> </w:t>
      </w:r>
      <w:r>
        <w:t>premises?</w:t>
      </w:r>
    </w:p>
    <w:p w14:paraId="4FE34693" w14:textId="77777777" w:rsidR="006C6308" w:rsidRDefault="006C6308">
      <w:pPr>
        <w:pStyle w:val="BodyText"/>
        <w:spacing w:before="10"/>
        <w:rPr>
          <w:sz w:val="21"/>
        </w:rPr>
      </w:pPr>
    </w:p>
    <w:p w14:paraId="5D17517D" w14:textId="77777777" w:rsidR="006C6308" w:rsidRDefault="00D22D68">
      <w:pPr>
        <w:pStyle w:val="BodyText"/>
        <w:ind w:left="426"/>
      </w:pPr>
      <w:r>
        <w:t>This authority will consider these and other relevant factors in making its decision, depending on all the circumstances of the case.</w:t>
      </w:r>
    </w:p>
    <w:p w14:paraId="629E0B50" w14:textId="77777777" w:rsidR="006C6308" w:rsidRDefault="00D22D68">
      <w:pPr>
        <w:pStyle w:val="Heading4"/>
        <w:spacing w:before="10" w:line="530" w:lineRule="atLeast"/>
        <w:ind w:left="426" w:firstLine="0"/>
      </w:pPr>
      <w:r>
        <w:t xml:space="preserve">The Gambling Commission’s relevant access provisions for each premises type are reproduced below: </w:t>
      </w:r>
      <w:proofErr w:type="gramStart"/>
      <w:r>
        <w:t>Casinos</w:t>
      </w:r>
      <w:proofErr w:type="gramEnd"/>
    </w:p>
    <w:p w14:paraId="6424F346" w14:textId="45D13270" w:rsidR="006C6308" w:rsidRDefault="00D22D68">
      <w:pPr>
        <w:pStyle w:val="ListParagraph"/>
        <w:numPr>
          <w:ilvl w:val="1"/>
          <w:numId w:val="11"/>
        </w:numPr>
        <w:tabs>
          <w:tab w:val="left" w:pos="1016"/>
          <w:tab w:val="left" w:pos="1017"/>
        </w:tabs>
        <w:spacing w:before="21"/>
        <w:ind w:left="1016" w:hanging="349"/>
      </w:pPr>
      <w:r>
        <w:rPr>
          <w:position w:val="1"/>
        </w:rPr>
        <w:t xml:space="preserve">The principal access entrance </w:t>
      </w:r>
      <w:r>
        <w:rPr>
          <w:spacing w:val="-3"/>
          <w:position w:val="1"/>
        </w:rPr>
        <w:t xml:space="preserve">to </w:t>
      </w:r>
      <w:r>
        <w:rPr>
          <w:spacing w:val="-2"/>
          <w:position w:val="1"/>
        </w:rPr>
        <w:t xml:space="preserve">the </w:t>
      </w:r>
      <w:r>
        <w:rPr>
          <w:position w:val="1"/>
        </w:rPr>
        <w:t>premises must be</w:t>
      </w:r>
      <w:r>
        <w:rPr>
          <w:spacing w:val="12"/>
          <w:position w:val="1"/>
        </w:rPr>
        <w:t xml:space="preserve"> </w:t>
      </w:r>
      <w:r>
        <w:rPr>
          <w:position w:val="1"/>
        </w:rPr>
        <w:t>from a street</w:t>
      </w:r>
      <w:r w:rsidR="00001ACE">
        <w:rPr>
          <w:position w:val="1"/>
        </w:rPr>
        <w:t>.</w:t>
      </w:r>
    </w:p>
    <w:p w14:paraId="78959DE4" w14:textId="6BD90BB0" w:rsidR="006C6308" w:rsidRDefault="00D22D68">
      <w:pPr>
        <w:pStyle w:val="ListParagraph"/>
        <w:numPr>
          <w:ilvl w:val="1"/>
          <w:numId w:val="11"/>
        </w:numPr>
        <w:tabs>
          <w:tab w:val="left" w:pos="1016"/>
          <w:tab w:val="left" w:pos="1017"/>
        </w:tabs>
        <w:spacing w:before="8"/>
        <w:ind w:left="1028" w:right="163"/>
      </w:pPr>
      <w:r>
        <w:t xml:space="preserve">No entrance </w:t>
      </w:r>
      <w:r>
        <w:rPr>
          <w:spacing w:val="-3"/>
        </w:rPr>
        <w:t xml:space="preserve">to </w:t>
      </w:r>
      <w:r>
        <w:t xml:space="preserve">a casino must be </w:t>
      </w:r>
      <w:proofErr w:type="gramStart"/>
      <w:r>
        <w:t>from  premises</w:t>
      </w:r>
      <w:proofErr w:type="gramEnd"/>
      <w:r>
        <w:t xml:space="preserve">  that  are  used  wholly  or  mainly  by  children </w:t>
      </w:r>
      <w:r w:rsidR="005128DD">
        <w:t>and or</w:t>
      </w:r>
      <w:r>
        <w:t xml:space="preserve"> young</w:t>
      </w:r>
      <w:r>
        <w:rPr>
          <w:spacing w:val="-6"/>
        </w:rPr>
        <w:t xml:space="preserve"> </w:t>
      </w:r>
      <w:r>
        <w:t>persons</w:t>
      </w:r>
      <w:r w:rsidR="00001ACE">
        <w:t>.</w:t>
      </w:r>
    </w:p>
    <w:p w14:paraId="1ED72F63" w14:textId="77777777" w:rsidR="006C6308" w:rsidRDefault="00D22D68">
      <w:pPr>
        <w:pStyle w:val="ListParagraph"/>
        <w:numPr>
          <w:ilvl w:val="1"/>
          <w:numId w:val="11"/>
        </w:numPr>
        <w:tabs>
          <w:tab w:val="left" w:pos="1016"/>
          <w:tab w:val="left" w:pos="1017"/>
        </w:tabs>
        <w:spacing w:before="10"/>
        <w:ind w:left="1028" w:right="166"/>
      </w:pPr>
      <w:r>
        <w:t>No customer must be able to enter a casino dire</w:t>
      </w:r>
      <w:r w:rsidR="0013655A">
        <w:t>ctly from any other premises, w</w:t>
      </w:r>
      <w:r>
        <w:t>hich holds a gambling premises</w:t>
      </w:r>
      <w:r>
        <w:rPr>
          <w:spacing w:val="-3"/>
        </w:rPr>
        <w:t xml:space="preserve"> </w:t>
      </w:r>
      <w:r w:rsidR="0013655A">
        <w:t>licence.</w:t>
      </w:r>
    </w:p>
    <w:p w14:paraId="4041B0AC" w14:textId="77777777" w:rsidR="006C6308" w:rsidRDefault="006C6308">
      <w:pPr>
        <w:pStyle w:val="BodyText"/>
        <w:spacing w:before="1"/>
      </w:pPr>
    </w:p>
    <w:p w14:paraId="332389CE" w14:textId="77777777" w:rsidR="006C6308" w:rsidRDefault="00D22D68">
      <w:pPr>
        <w:pStyle w:val="Heading4"/>
        <w:ind w:left="426" w:firstLine="0"/>
      </w:pPr>
      <w:r>
        <w:t>Adult Gaming Centre</w:t>
      </w:r>
    </w:p>
    <w:p w14:paraId="756A7D13" w14:textId="77777777" w:rsidR="006C6308" w:rsidRDefault="00D22D68">
      <w:pPr>
        <w:pStyle w:val="ListParagraph"/>
        <w:numPr>
          <w:ilvl w:val="1"/>
          <w:numId w:val="11"/>
        </w:numPr>
        <w:tabs>
          <w:tab w:val="left" w:pos="1016"/>
          <w:tab w:val="left" w:pos="1017"/>
        </w:tabs>
        <w:spacing w:before="1"/>
        <w:ind w:left="1028" w:right="170"/>
      </w:pPr>
      <w:r>
        <w:t>No customer must be able to access the premises directly from any o</w:t>
      </w:r>
      <w:r w:rsidR="0013655A">
        <w:t>ther licensed gambling premises.</w:t>
      </w:r>
    </w:p>
    <w:p w14:paraId="114D288F" w14:textId="77777777" w:rsidR="006C6308" w:rsidRDefault="006C6308">
      <w:pPr>
        <w:pStyle w:val="BodyText"/>
      </w:pPr>
    </w:p>
    <w:p w14:paraId="5819A3BB" w14:textId="77777777" w:rsidR="006C6308" w:rsidRDefault="00D22D68">
      <w:pPr>
        <w:pStyle w:val="Heading4"/>
        <w:ind w:left="426" w:firstLine="0"/>
      </w:pPr>
      <w:r>
        <w:t>Betting Shops</w:t>
      </w:r>
    </w:p>
    <w:p w14:paraId="6AAB1619" w14:textId="77777777" w:rsidR="006C6308" w:rsidRDefault="00D22D68">
      <w:pPr>
        <w:pStyle w:val="ListParagraph"/>
        <w:numPr>
          <w:ilvl w:val="1"/>
          <w:numId w:val="11"/>
        </w:numPr>
        <w:tabs>
          <w:tab w:val="left" w:pos="1017"/>
        </w:tabs>
        <w:spacing w:before="2"/>
        <w:ind w:left="1016" w:hanging="349"/>
        <w:jc w:val="both"/>
      </w:pPr>
      <w:r>
        <w:t>Access must be from a street or from another premises with a betting premises</w:t>
      </w:r>
      <w:r>
        <w:rPr>
          <w:spacing w:val="49"/>
        </w:rPr>
        <w:t xml:space="preserve"> </w:t>
      </w:r>
      <w:proofErr w:type="gramStart"/>
      <w:r>
        <w:t>licence;</w:t>
      </w:r>
      <w:proofErr w:type="gramEnd"/>
    </w:p>
    <w:p w14:paraId="407B9CC4" w14:textId="77777777" w:rsidR="006C6308" w:rsidRDefault="00D22D68">
      <w:pPr>
        <w:pStyle w:val="ListParagraph"/>
        <w:numPr>
          <w:ilvl w:val="1"/>
          <w:numId w:val="11"/>
        </w:numPr>
        <w:tabs>
          <w:tab w:val="left" w:pos="1017"/>
        </w:tabs>
        <w:spacing w:before="7"/>
        <w:ind w:left="1028" w:right="163"/>
        <w:jc w:val="both"/>
      </w:pPr>
      <w:r>
        <w:t>No direct access from a betting shop to another premises used for the retail sale of merchandise or services. In effect there cannot be an entrance to a betting shop from a shop of any kind and you could not have a betting shop at the back of a café – the whole area would have to be</w:t>
      </w:r>
      <w:r>
        <w:rPr>
          <w:spacing w:val="28"/>
        </w:rPr>
        <w:t xml:space="preserve"> </w:t>
      </w:r>
      <w:r w:rsidR="0013655A">
        <w:t>licensed.</w:t>
      </w:r>
    </w:p>
    <w:p w14:paraId="6139E351" w14:textId="77777777" w:rsidR="006C6308" w:rsidRDefault="006C6308">
      <w:pPr>
        <w:pStyle w:val="BodyText"/>
        <w:spacing w:before="1"/>
      </w:pPr>
    </w:p>
    <w:p w14:paraId="04D28BA5" w14:textId="77777777" w:rsidR="006C6308" w:rsidRDefault="00D22D68">
      <w:pPr>
        <w:pStyle w:val="Heading4"/>
        <w:ind w:left="426" w:firstLine="0"/>
      </w:pPr>
      <w:r>
        <w:t>Tracks</w:t>
      </w:r>
    </w:p>
    <w:p w14:paraId="1C43FE07" w14:textId="77777777" w:rsidR="006C6308" w:rsidRDefault="00D22D68">
      <w:pPr>
        <w:pStyle w:val="ListParagraph"/>
        <w:numPr>
          <w:ilvl w:val="1"/>
          <w:numId w:val="11"/>
        </w:numPr>
        <w:tabs>
          <w:tab w:val="left" w:pos="1129"/>
          <w:tab w:val="left" w:pos="1130"/>
        </w:tabs>
        <w:spacing w:before="1" w:line="275" w:lineRule="exact"/>
        <w:ind w:left="1129" w:hanging="462"/>
      </w:pPr>
      <w:r>
        <w:t>No customer shoul</w:t>
      </w:r>
      <w:r w:rsidR="0013655A">
        <w:t>d be able to access the premise</w:t>
      </w:r>
      <w:r>
        <w:t xml:space="preserve"> directly</w:t>
      </w:r>
      <w:r>
        <w:rPr>
          <w:spacing w:val="-9"/>
        </w:rPr>
        <w:t xml:space="preserve"> </w:t>
      </w:r>
      <w:r>
        <w:t>from:</w:t>
      </w:r>
    </w:p>
    <w:p w14:paraId="77751826" w14:textId="77777777" w:rsidR="006C6308" w:rsidRDefault="00D22D68">
      <w:pPr>
        <w:pStyle w:val="ListParagraph"/>
        <w:numPr>
          <w:ilvl w:val="2"/>
          <w:numId w:val="11"/>
        </w:numPr>
        <w:tabs>
          <w:tab w:val="left" w:pos="1849"/>
          <w:tab w:val="left" w:pos="1850"/>
        </w:tabs>
        <w:spacing w:line="269" w:lineRule="exact"/>
      </w:pPr>
      <w:r>
        <w:t>a casino</w:t>
      </w:r>
    </w:p>
    <w:p w14:paraId="622C6031" w14:textId="77777777" w:rsidR="006C6308" w:rsidRPr="00CB6EE8" w:rsidRDefault="00D22D68" w:rsidP="00CC79AE">
      <w:pPr>
        <w:pStyle w:val="ListParagraph"/>
        <w:numPr>
          <w:ilvl w:val="2"/>
          <w:numId w:val="11"/>
        </w:numPr>
        <w:tabs>
          <w:tab w:val="left" w:pos="1849"/>
          <w:tab w:val="left" w:pos="1850"/>
        </w:tabs>
        <w:spacing w:before="50"/>
        <w:ind w:hanging="359"/>
        <w:sectPr w:rsidR="006C6308" w:rsidRPr="00CB6EE8">
          <w:pgSz w:w="12250" w:h="15850"/>
          <w:pgMar w:top="1340" w:right="1020" w:bottom="620" w:left="940" w:header="0" w:footer="427" w:gutter="0"/>
          <w:cols w:space="720"/>
        </w:sectPr>
      </w:pPr>
      <w:r>
        <w:t>an adult gaming</w:t>
      </w:r>
      <w:r>
        <w:rPr>
          <w:spacing w:val="-8"/>
        </w:rPr>
        <w:t xml:space="preserve"> </w:t>
      </w:r>
      <w:r>
        <w:t>centre</w:t>
      </w:r>
    </w:p>
    <w:p w14:paraId="5B731157" w14:textId="77777777" w:rsidR="006C6308" w:rsidRDefault="00D22D68">
      <w:pPr>
        <w:pStyle w:val="Heading4"/>
        <w:spacing w:before="34" w:line="268" w:lineRule="exact"/>
        <w:ind w:left="450" w:firstLine="0"/>
        <w:jc w:val="both"/>
      </w:pPr>
      <w:r>
        <w:t>Bingo Premises</w:t>
      </w:r>
    </w:p>
    <w:p w14:paraId="686D12C4" w14:textId="77777777" w:rsidR="006C6308" w:rsidRDefault="00D22D68">
      <w:pPr>
        <w:pStyle w:val="ListParagraph"/>
        <w:numPr>
          <w:ilvl w:val="0"/>
          <w:numId w:val="10"/>
        </w:numPr>
        <w:tabs>
          <w:tab w:val="left" w:pos="1275"/>
          <w:tab w:val="left" w:pos="1276"/>
        </w:tabs>
        <w:spacing w:line="277" w:lineRule="exact"/>
      </w:pPr>
      <w:r>
        <w:t>No customer must be able to access the premise directly</w:t>
      </w:r>
      <w:r>
        <w:rPr>
          <w:spacing w:val="-9"/>
        </w:rPr>
        <w:t xml:space="preserve"> </w:t>
      </w:r>
      <w:r>
        <w:t>from:</w:t>
      </w:r>
    </w:p>
    <w:p w14:paraId="3B75D314" w14:textId="77777777" w:rsidR="006C6308" w:rsidRDefault="00D22D68">
      <w:pPr>
        <w:pStyle w:val="ListParagraph"/>
        <w:numPr>
          <w:ilvl w:val="1"/>
          <w:numId w:val="10"/>
        </w:numPr>
        <w:tabs>
          <w:tab w:val="left" w:pos="1849"/>
          <w:tab w:val="left" w:pos="1850"/>
        </w:tabs>
        <w:spacing w:line="269" w:lineRule="exact"/>
      </w:pPr>
      <w:r>
        <w:t>a casino</w:t>
      </w:r>
    </w:p>
    <w:p w14:paraId="322F72FE" w14:textId="77777777" w:rsidR="006C6308" w:rsidRDefault="00D22D68">
      <w:pPr>
        <w:pStyle w:val="ListParagraph"/>
        <w:numPr>
          <w:ilvl w:val="1"/>
          <w:numId w:val="10"/>
        </w:numPr>
        <w:tabs>
          <w:tab w:val="left" w:pos="1849"/>
          <w:tab w:val="left" w:pos="1850"/>
        </w:tabs>
        <w:spacing w:line="266" w:lineRule="exact"/>
      </w:pPr>
      <w:r>
        <w:t>an adult gaming</w:t>
      </w:r>
      <w:r>
        <w:rPr>
          <w:spacing w:val="-3"/>
        </w:rPr>
        <w:t xml:space="preserve"> </w:t>
      </w:r>
      <w:proofErr w:type="gramStart"/>
      <w:r>
        <w:t>centre</w:t>
      </w:r>
      <w:proofErr w:type="gramEnd"/>
    </w:p>
    <w:p w14:paraId="615B541C" w14:textId="77777777" w:rsidR="006C6308" w:rsidRDefault="00D22D68">
      <w:pPr>
        <w:pStyle w:val="ListParagraph"/>
        <w:numPr>
          <w:ilvl w:val="1"/>
          <w:numId w:val="10"/>
        </w:numPr>
        <w:tabs>
          <w:tab w:val="left" w:pos="1849"/>
          <w:tab w:val="left" w:pos="1850"/>
        </w:tabs>
        <w:spacing w:line="269" w:lineRule="exact"/>
      </w:pPr>
      <w:r>
        <w:t>a betting premises, other than a</w:t>
      </w:r>
      <w:r>
        <w:rPr>
          <w:spacing w:val="-12"/>
        </w:rPr>
        <w:t xml:space="preserve"> </w:t>
      </w:r>
      <w:r>
        <w:t>track</w:t>
      </w:r>
    </w:p>
    <w:p w14:paraId="07B6AE36" w14:textId="77777777" w:rsidR="006C6308" w:rsidRDefault="006C6308">
      <w:pPr>
        <w:pStyle w:val="BodyText"/>
        <w:spacing w:before="3"/>
      </w:pPr>
    </w:p>
    <w:p w14:paraId="064600A6" w14:textId="77777777" w:rsidR="006C6308" w:rsidRDefault="00D22D68">
      <w:pPr>
        <w:pStyle w:val="Heading4"/>
        <w:ind w:left="426" w:firstLine="0"/>
        <w:jc w:val="both"/>
      </w:pPr>
      <w:r>
        <w:t>Family Entertainment Centre</w:t>
      </w:r>
    </w:p>
    <w:p w14:paraId="4693882B" w14:textId="77777777" w:rsidR="006C6308" w:rsidRDefault="00D22D68">
      <w:pPr>
        <w:pStyle w:val="ListParagraph"/>
        <w:numPr>
          <w:ilvl w:val="0"/>
          <w:numId w:val="10"/>
        </w:numPr>
        <w:tabs>
          <w:tab w:val="left" w:pos="1275"/>
          <w:tab w:val="left" w:pos="1276"/>
        </w:tabs>
        <w:spacing w:before="1"/>
      </w:pPr>
      <w:r>
        <w:t>No customer mus</w:t>
      </w:r>
      <w:r w:rsidR="0013655A">
        <w:t>t be able to access the premise</w:t>
      </w:r>
      <w:r>
        <w:t xml:space="preserve"> directly</w:t>
      </w:r>
      <w:r>
        <w:rPr>
          <w:spacing w:val="-10"/>
        </w:rPr>
        <w:t xml:space="preserve"> </w:t>
      </w:r>
      <w:r>
        <w:t>from:</w:t>
      </w:r>
    </w:p>
    <w:p w14:paraId="24DBA560" w14:textId="77777777" w:rsidR="006C6308" w:rsidRDefault="00D22D68">
      <w:pPr>
        <w:pStyle w:val="ListParagraph"/>
        <w:numPr>
          <w:ilvl w:val="0"/>
          <w:numId w:val="9"/>
        </w:numPr>
        <w:tabs>
          <w:tab w:val="left" w:pos="1709"/>
          <w:tab w:val="left" w:pos="1710"/>
        </w:tabs>
      </w:pPr>
      <w:r>
        <w:t>a</w:t>
      </w:r>
      <w:r>
        <w:rPr>
          <w:spacing w:val="-2"/>
        </w:rPr>
        <w:t xml:space="preserve"> </w:t>
      </w:r>
      <w:r>
        <w:t>casino</w:t>
      </w:r>
    </w:p>
    <w:p w14:paraId="19641FDB" w14:textId="77777777" w:rsidR="006C6308" w:rsidRDefault="00D22D68">
      <w:pPr>
        <w:pStyle w:val="ListParagraph"/>
        <w:numPr>
          <w:ilvl w:val="0"/>
          <w:numId w:val="9"/>
        </w:numPr>
        <w:tabs>
          <w:tab w:val="left" w:pos="1709"/>
          <w:tab w:val="left" w:pos="1710"/>
        </w:tabs>
      </w:pPr>
      <w:r>
        <w:t>an adult gaming</w:t>
      </w:r>
      <w:r>
        <w:rPr>
          <w:spacing w:val="-7"/>
        </w:rPr>
        <w:t xml:space="preserve"> </w:t>
      </w:r>
      <w:proofErr w:type="gramStart"/>
      <w:r>
        <w:t>centre</w:t>
      </w:r>
      <w:proofErr w:type="gramEnd"/>
    </w:p>
    <w:p w14:paraId="3126CF14" w14:textId="77777777" w:rsidR="006C6308" w:rsidRDefault="00D22D68">
      <w:pPr>
        <w:pStyle w:val="ListParagraph"/>
        <w:numPr>
          <w:ilvl w:val="0"/>
          <w:numId w:val="9"/>
        </w:numPr>
        <w:tabs>
          <w:tab w:val="left" w:pos="1709"/>
          <w:tab w:val="left" w:pos="1710"/>
        </w:tabs>
      </w:pPr>
      <w:r>
        <w:t>a betting premises, other than a</w:t>
      </w:r>
      <w:r>
        <w:rPr>
          <w:spacing w:val="-10"/>
        </w:rPr>
        <w:t xml:space="preserve"> </w:t>
      </w:r>
      <w:r>
        <w:t>track</w:t>
      </w:r>
    </w:p>
    <w:p w14:paraId="38E306C9" w14:textId="77777777" w:rsidR="006C6308" w:rsidRDefault="006C6308">
      <w:pPr>
        <w:pStyle w:val="BodyText"/>
        <w:spacing w:before="10"/>
        <w:rPr>
          <w:sz w:val="21"/>
        </w:rPr>
      </w:pPr>
    </w:p>
    <w:p w14:paraId="788822A9" w14:textId="77777777" w:rsidR="006C6308" w:rsidRDefault="00D22D68">
      <w:pPr>
        <w:pStyle w:val="BodyText"/>
        <w:spacing w:before="1"/>
        <w:ind w:left="426" w:right="173"/>
        <w:jc w:val="both"/>
      </w:pPr>
      <w:r>
        <w:t xml:space="preserve">The Gambling Commission’s Guidance to Licensing Authorities contains further guidance on this issue, which this authority will also </w:t>
      </w:r>
      <w:proofErr w:type="gramStart"/>
      <w:r>
        <w:t>take into account</w:t>
      </w:r>
      <w:proofErr w:type="gramEnd"/>
      <w:r>
        <w:t xml:space="preserve"> in its</w:t>
      </w:r>
      <w:r>
        <w:rPr>
          <w:spacing w:val="-7"/>
        </w:rPr>
        <w:t xml:space="preserve"> </w:t>
      </w:r>
      <w:r>
        <w:t>decision-making.</w:t>
      </w:r>
    </w:p>
    <w:p w14:paraId="19A69ED7" w14:textId="77777777" w:rsidR="006C6308" w:rsidRDefault="006C6308">
      <w:pPr>
        <w:pStyle w:val="BodyText"/>
        <w:spacing w:before="1"/>
      </w:pPr>
    </w:p>
    <w:p w14:paraId="282851E2" w14:textId="77777777" w:rsidR="006C6308" w:rsidRDefault="00D22D68">
      <w:pPr>
        <w:pStyle w:val="Heading4"/>
        <w:numPr>
          <w:ilvl w:val="0"/>
          <w:numId w:val="11"/>
        </w:numPr>
        <w:tabs>
          <w:tab w:val="left" w:pos="775"/>
        </w:tabs>
        <w:ind w:left="774" w:hanging="349"/>
        <w:jc w:val="left"/>
      </w:pPr>
      <w:r>
        <w:t>Premises “ready for</w:t>
      </w:r>
      <w:r>
        <w:rPr>
          <w:spacing w:val="2"/>
        </w:rPr>
        <w:t xml:space="preserve"> </w:t>
      </w:r>
      <w:r>
        <w:t>gambling”</w:t>
      </w:r>
    </w:p>
    <w:p w14:paraId="2DDA1249" w14:textId="77777777" w:rsidR="006C6308" w:rsidRDefault="006C6308">
      <w:pPr>
        <w:pStyle w:val="BodyText"/>
        <w:rPr>
          <w:b/>
        </w:rPr>
      </w:pPr>
    </w:p>
    <w:p w14:paraId="21FC436D" w14:textId="77777777" w:rsidR="006C6308" w:rsidRDefault="00D22D68">
      <w:pPr>
        <w:pStyle w:val="BodyText"/>
        <w:ind w:left="426" w:right="164"/>
        <w:jc w:val="both"/>
      </w:pPr>
      <w:r>
        <w:t xml:space="preserve">The Guidance states that a licence to use premises for gambling should only be issued in relation to premises that the licensing authority can be satisfied are going to be ready to </w:t>
      </w:r>
      <w:r>
        <w:rPr>
          <w:spacing w:val="-3"/>
        </w:rPr>
        <w:t xml:space="preserve">be </w:t>
      </w:r>
      <w:r>
        <w:t>used for gambling in the reasonably near future, consistent with the scale of building or alterations required before the premises are brought into</w:t>
      </w:r>
      <w:r>
        <w:rPr>
          <w:spacing w:val="1"/>
        </w:rPr>
        <w:t xml:space="preserve"> </w:t>
      </w:r>
      <w:r>
        <w:t>use.</w:t>
      </w:r>
    </w:p>
    <w:p w14:paraId="65B37C52" w14:textId="77777777" w:rsidR="006C6308" w:rsidRDefault="006C6308">
      <w:pPr>
        <w:pStyle w:val="BodyText"/>
        <w:spacing w:before="1"/>
      </w:pPr>
    </w:p>
    <w:p w14:paraId="31B539D2" w14:textId="77777777" w:rsidR="006C6308" w:rsidRDefault="00D22D68">
      <w:pPr>
        <w:pStyle w:val="BodyText"/>
        <w:spacing w:line="235" w:lineRule="auto"/>
        <w:ind w:left="426" w:right="164"/>
        <w:jc w:val="both"/>
      </w:pPr>
      <w:r>
        <w:t xml:space="preserve">If the construction of a premises is not yet complete, or if they need alteration, or if the applicant does not yet have a right to occupy them, then an application for a </w:t>
      </w:r>
      <w:r>
        <w:rPr>
          <w:i/>
          <w:sz w:val="23"/>
        </w:rPr>
        <w:t xml:space="preserve">provisional statement </w:t>
      </w:r>
      <w:r>
        <w:t>should be made instead.</w:t>
      </w:r>
    </w:p>
    <w:p w14:paraId="1077F393" w14:textId="77777777" w:rsidR="006C6308" w:rsidRDefault="006C6308">
      <w:pPr>
        <w:pStyle w:val="BodyText"/>
        <w:spacing w:before="1"/>
      </w:pPr>
    </w:p>
    <w:p w14:paraId="64C8106A" w14:textId="77777777" w:rsidR="006C6308" w:rsidRDefault="00D22D68">
      <w:pPr>
        <w:pStyle w:val="BodyText"/>
        <w:ind w:left="426" w:right="166"/>
        <w:jc w:val="both"/>
      </w:pPr>
      <w:r>
        <w:t xml:space="preserve">In deciding whether a premises licence can be granted where there are outstanding construction or alteration works at a premises, this authority will determine applications on their merits, applying a </w:t>
      </w:r>
      <w:proofErr w:type="gramStart"/>
      <w:r>
        <w:t>two stage</w:t>
      </w:r>
      <w:proofErr w:type="gramEnd"/>
      <w:r>
        <w:t xml:space="preserve"> consideration process: -</w:t>
      </w:r>
    </w:p>
    <w:p w14:paraId="6A2A8D52" w14:textId="77777777" w:rsidR="006C6308" w:rsidRDefault="006C6308">
      <w:pPr>
        <w:pStyle w:val="BodyText"/>
        <w:spacing w:before="11"/>
      </w:pPr>
    </w:p>
    <w:p w14:paraId="7D7C6252" w14:textId="77777777" w:rsidR="006C6308" w:rsidRDefault="00D22D68">
      <w:pPr>
        <w:pStyle w:val="ListParagraph"/>
        <w:numPr>
          <w:ilvl w:val="1"/>
          <w:numId w:val="11"/>
        </w:numPr>
        <w:tabs>
          <w:tab w:val="left" w:pos="1016"/>
          <w:tab w:val="left" w:pos="1017"/>
        </w:tabs>
        <w:ind w:left="1016" w:hanging="349"/>
      </w:pPr>
      <w:r>
        <w:t xml:space="preserve">Firstly, whether the premises ought </w:t>
      </w:r>
      <w:r>
        <w:rPr>
          <w:spacing w:val="-3"/>
        </w:rPr>
        <w:t xml:space="preserve">to </w:t>
      </w:r>
      <w:r>
        <w:t xml:space="preserve">be permitted </w:t>
      </w:r>
      <w:r>
        <w:rPr>
          <w:spacing w:val="-3"/>
        </w:rPr>
        <w:t xml:space="preserve">to </w:t>
      </w:r>
      <w:r>
        <w:t>be used for gambling;</w:t>
      </w:r>
      <w:r>
        <w:rPr>
          <w:spacing w:val="-6"/>
        </w:rPr>
        <w:t xml:space="preserve"> </w:t>
      </w:r>
      <w:r>
        <w:rPr>
          <w:spacing w:val="-3"/>
        </w:rPr>
        <w:t>and</w:t>
      </w:r>
    </w:p>
    <w:p w14:paraId="27D4D455" w14:textId="77777777" w:rsidR="006C6308" w:rsidRDefault="00D22D68">
      <w:pPr>
        <w:pStyle w:val="ListParagraph"/>
        <w:numPr>
          <w:ilvl w:val="1"/>
          <w:numId w:val="11"/>
        </w:numPr>
        <w:tabs>
          <w:tab w:val="left" w:pos="1016"/>
          <w:tab w:val="left" w:pos="1017"/>
        </w:tabs>
        <w:spacing w:before="10"/>
        <w:ind w:left="1028" w:right="169"/>
      </w:pPr>
      <w:r>
        <w:t xml:space="preserve">Secondly, whether appropriate conditions can be </w:t>
      </w:r>
      <w:r>
        <w:rPr>
          <w:spacing w:val="-3"/>
        </w:rPr>
        <w:t xml:space="preserve">put </w:t>
      </w:r>
      <w:r>
        <w:t>in place to cater for the situation that the premises</w:t>
      </w:r>
      <w:r>
        <w:rPr>
          <w:spacing w:val="26"/>
        </w:rPr>
        <w:t xml:space="preserve"> </w:t>
      </w:r>
      <w:r>
        <w:t>are</w:t>
      </w:r>
      <w:r>
        <w:rPr>
          <w:spacing w:val="26"/>
        </w:rPr>
        <w:t xml:space="preserve"> </w:t>
      </w:r>
      <w:r>
        <w:rPr>
          <w:spacing w:val="-2"/>
        </w:rPr>
        <w:t>not</w:t>
      </w:r>
      <w:r>
        <w:rPr>
          <w:spacing w:val="24"/>
        </w:rPr>
        <w:t xml:space="preserve"> </w:t>
      </w:r>
      <w:r>
        <w:t>yet</w:t>
      </w:r>
      <w:r>
        <w:rPr>
          <w:spacing w:val="27"/>
        </w:rPr>
        <w:t xml:space="preserve"> </w:t>
      </w:r>
      <w:r>
        <w:t>in</w:t>
      </w:r>
      <w:r>
        <w:rPr>
          <w:spacing w:val="22"/>
        </w:rPr>
        <w:t xml:space="preserve"> </w:t>
      </w:r>
      <w:r>
        <w:t>the</w:t>
      </w:r>
      <w:r>
        <w:rPr>
          <w:spacing w:val="27"/>
        </w:rPr>
        <w:t xml:space="preserve"> </w:t>
      </w:r>
      <w:r>
        <w:t>state</w:t>
      </w:r>
      <w:r>
        <w:rPr>
          <w:spacing w:val="29"/>
        </w:rPr>
        <w:t xml:space="preserve"> </w:t>
      </w:r>
      <w:r>
        <w:t>in</w:t>
      </w:r>
      <w:r>
        <w:rPr>
          <w:spacing w:val="22"/>
        </w:rPr>
        <w:t xml:space="preserve"> </w:t>
      </w:r>
      <w:r>
        <w:t>which</w:t>
      </w:r>
      <w:r>
        <w:rPr>
          <w:spacing w:val="23"/>
        </w:rPr>
        <w:t xml:space="preserve"> </w:t>
      </w:r>
      <w:r>
        <w:t>they</w:t>
      </w:r>
      <w:r>
        <w:rPr>
          <w:spacing w:val="27"/>
        </w:rPr>
        <w:t xml:space="preserve"> </w:t>
      </w:r>
      <w:r>
        <w:t>ought</w:t>
      </w:r>
      <w:r>
        <w:rPr>
          <w:spacing w:val="29"/>
        </w:rPr>
        <w:t xml:space="preserve"> </w:t>
      </w:r>
      <w:r>
        <w:rPr>
          <w:spacing w:val="-3"/>
        </w:rPr>
        <w:t>to</w:t>
      </w:r>
      <w:r>
        <w:rPr>
          <w:spacing w:val="27"/>
        </w:rPr>
        <w:t xml:space="preserve"> </w:t>
      </w:r>
      <w:r>
        <w:t>be</w:t>
      </w:r>
      <w:r>
        <w:rPr>
          <w:spacing w:val="26"/>
        </w:rPr>
        <w:t xml:space="preserve"> </w:t>
      </w:r>
      <w:r>
        <w:t>before</w:t>
      </w:r>
      <w:r>
        <w:rPr>
          <w:spacing w:val="26"/>
        </w:rPr>
        <w:t xml:space="preserve"> </w:t>
      </w:r>
      <w:r>
        <w:t>gambling</w:t>
      </w:r>
      <w:r>
        <w:rPr>
          <w:spacing w:val="-3"/>
        </w:rPr>
        <w:t xml:space="preserve"> </w:t>
      </w:r>
      <w:r>
        <w:t>takes</w:t>
      </w:r>
      <w:r>
        <w:rPr>
          <w:spacing w:val="-3"/>
        </w:rPr>
        <w:t xml:space="preserve"> </w:t>
      </w:r>
      <w:r>
        <w:t>place.</w:t>
      </w:r>
    </w:p>
    <w:p w14:paraId="2AE29420" w14:textId="77777777" w:rsidR="006C6308" w:rsidRDefault="006C6308">
      <w:pPr>
        <w:pStyle w:val="BodyText"/>
        <w:spacing w:before="1"/>
      </w:pPr>
    </w:p>
    <w:p w14:paraId="515961E5" w14:textId="77777777" w:rsidR="006C6308" w:rsidRDefault="00D22D68">
      <w:pPr>
        <w:pStyle w:val="BodyText"/>
        <w:ind w:left="426" w:right="171"/>
        <w:jc w:val="both"/>
      </w:pPr>
      <w:r>
        <w:t xml:space="preserve">Applicants should note that this authority is entitled to decide that it is appropriate </w:t>
      </w:r>
      <w:r>
        <w:rPr>
          <w:spacing w:val="-3"/>
        </w:rPr>
        <w:t xml:space="preserve">to </w:t>
      </w:r>
      <w:r>
        <w:t>grant a licence subject to conditions, but it is not obliged to grant such a</w:t>
      </w:r>
      <w:r>
        <w:rPr>
          <w:spacing w:val="-15"/>
        </w:rPr>
        <w:t xml:space="preserve"> </w:t>
      </w:r>
      <w:r>
        <w:t>licence.</w:t>
      </w:r>
    </w:p>
    <w:p w14:paraId="6D0D78F6" w14:textId="77777777" w:rsidR="006C6308" w:rsidRDefault="006C6308">
      <w:pPr>
        <w:pStyle w:val="BodyText"/>
        <w:spacing w:before="1"/>
      </w:pPr>
    </w:p>
    <w:p w14:paraId="38E66F5A" w14:textId="77777777" w:rsidR="006C6308" w:rsidRDefault="00D22D68">
      <w:pPr>
        <w:pStyle w:val="BodyText"/>
        <w:ind w:left="426" w:right="174"/>
        <w:jc w:val="both"/>
      </w:pPr>
      <w:r>
        <w:t>More detailed examples of the circumstances in which such a licence may be granted can be found in the Guidance produced by the Gambling Commission.</w:t>
      </w:r>
    </w:p>
    <w:p w14:paraId="7B4A9E71" w14:textId="77777777" w:rsidR="006C6308" w:rsidRDefault="006C6308">
      <w:pPr>
        <w:pStyle w:val="BodyText"/>
        <w:spacing w:before="4"/>
        <w:rPr>
          <w:sz w:val="21"/>
        </w:rPr>
      </w:pPr>
    </w:p>
    <w:p w14:paraId="78AD5194" w14:textId="77777777" w:rsidR="006C6308" w:rsidRDefault="00D22D68">
      <w:pPr>
        <w:pStyle w:val="Heading4"/>
        <w:numPr>
          <w:ilvl w:val="0"/>
          <w:numId w:val="11"/>
        </w:numPr>
        <w:tabs>
          <w:tab w:val="left" w:pos="774"/>
        </w:tabs>
        <w:ind w:left="773" w:hanging="348"/>
        <w:jc w:val="left"/>
      </w:pPr>
      <w:r>
        <w:t>Location</w:t>
      </w:r>
    </w:p>
    <w:p w14:paraId="2C1F96C6" w14:textId="77777777" w:rsidR="006C6308" w:rsidRDefault="006C6308">
      <w:pPr>
        <w:pStyle w:val="BodyText"/>
        <w:rPr>
          <w:b/>
        </w:rPr>
      </w:pPr>
    </w:p>
    <w:p w14:paraId="52E7F515" w14:textId="77777777" w:rsidR="00CC79AE" w:rsidRDefault="00D22D68" w:rsidP="00CC79AE">
      <w:pPr>
        <w:pStyle w:val="BodyText"/>
        <w:ind w:left="426" w:right="158"/>
        <w:jc w:val="both"/>
      </w:pPr>
      <w:r>
        <w:t xml:space="preserve">This licensing authority is aware that demand issues cannot be considered </w:t>
      </w:r>
      <w:proofErr w:type="gramStart"/>
      <w:r>
        <w:t>with regard to</w:t>
      </w:r>
      <w:proofErr w:type="gramEnd"/>
      <w:r>
        <w:t xml:space="preserve"> the location of premises but that considerations in terms of the licensing objectives are relevant to its decision-making. As per the Gam</w:t>
      </w:r>
      <w:r w:rsidR="005F6DE1">
        <w:t>bling Commission’s Guidance to licensing a</w:t>
      </w:r>
      <w:r>
        <w:t xml:space="preserve">uthorities, this authority will pay particular attention </w:t>
      </w:r>
      <w:r>
        <w:rPr>
          <w:spacing w:val="-3"/>
        </w:rPr>
        <w:t xml:space="preserve">to </w:t>
      </w:r>
      <w:r>
        <w:t xml:space="preserve">the protection of children and vulnerable persons from being harmed or exploited </w:t>
      </w:r>
      <w:r>
        <w:rPr>
          <w:spacing w:val="-3"/>
        </w:rPr>
        <w:t xml:space="preserve">by </w:t>
      </w:r>
      <w:r>
        <w:t>gambling, as well as issues of crime and</w:t>
      </w:r>
      <w:r>
        <w:rPr>
          <w:spacing w:val="11"/>
        </w:rPr>
        <w:t xml:space="preserve"> </w:t>
      </w:r>
      <w:r>
        <w:t>disorder.</w:t>
      </w:r>
    </w:p>
    <w:p w14:paraId="27B20797" w14:textId="77777777" w:rsidR="00CC79AE" w:rsidRDefault="00CC79AE">
      <w:r>
        <w:br w:type="page"/>
      </w:r>
    </w:p>
    <w:p w14:paraId="73D9E0FA" w14:textId="77777777" w:rsidR="006C6308" w:rsidRDefault="00D22D68">
      <w:pPr>
        <w:pStyle w:val="Heading4"/>
        <w:numPr>
          <w:ilvl w:val="0"/>
          <w:numId w:val="11"/>
        </w:numPr>
        <w:tabs>
          <w:tab w:val="left" w:pos="719"/>
        </w:tabs>
        <w:spacing w:before="1"/>
        <w:ind w:left="718" w:hanging="293"/>
        <w:jc w:val="left"/>
      </w:pPr>
      <w:r>
        <w:t>Planning</w:t>
      </w:r>
    </w:p>
    <w:p w14:paraId="0898CEB6" w14:textId="77777777" w:rsidR="00FA4916" w:rsidRDefault="00FA4916">
      <w:pPr>
        <w:pStyle w:val="BodyText"/>
        <w:spacing w:before="34"/>
        <w:ind w:left="426"/>
        <w:jc w:val="both"/>
      </w:pPr>
    </w:p>
    <w:p w14:paraId="693EC134" w14:textId="77777777" w:rsidR="006C6308" w:rsidRDefault="00D22D68">
      <w:pPr>
        <w:pStyle w:val="BodyText"/>
        <w:spacing w:before="34"/>
        <w:ind w:left="426"/>
        <w:jc w:val="both"/>
      </w:pPr>
      <w:r>
        <w:t>The G</w:t>
      </w:r>
      <w:r w:rsidR="004B3EDA">
        <w:t xml:space="preserve">ambling Commission Guidance to licensing </w:t>
      </w:r>
      <w:proofErr w:type="gramStart"/>
      <w:r w:rsidR="004B3EDA">
        <w:t>a</w:t>
      </w:r>
      <w:r>
        <w:t>uthorities</w:t>
      </w:r>
      <w:proofErr w:type="gramEnd"/>
      <w:r>
        <w:t xml:space="preserve"> states:</w:t>
      </w:r>
    </w:p>
    <w:p w14:paraId="2786E4B9" w14:textId="77777777" w:rsidR="004B3EDA" w:rsidRDefault="004B3EDA">
      <w:pPr>
        <w:pStyle w:val="BodyText"/>
        <w:spacing w:before="34"/>
        <w:ind w:left="426"/>
        <w:jc w:val="both"/>
      </w:pPr>
    </w:p>
    <w:p w14:paraId="7D015835" w14:textId="77777777" w:rsidR="004B3EDA" w:rsidRPr="004B3EDA" w:rsidRDefault="004B3EDA">
      <w:pPr>
        <w:pStyle w:val="BodyText"/>
        <w:spacing w:before="34"/>
        <w:ind w:left="426"/>
        <w:jc w:val="both"/>
        <w:rPr>
          <w:rFonts w:asciiTheme="minorHAnsi" w:hAnsiTheme="minorHAnsi" w:cstheme="minorHAnsi"/>
          <w:i/>
          <w:sz w:val="23"/>
          <w:szCs w:val="23"/>
        </w:rPr>
      </w:pPr>
      <w:r>
        <w:rPr>
          <w:rFonts w:asciiTheme="minorHAnsi" w:hAnsiTheme="minorHAnsi" w:cstheme="minorHAnsi"/>
          <w:i/>
          <w:color w:val="0B0C0C"/>
          <w:sz w:val="23"/>
          <w:szCs w:val="23"/>
          <w:shd w:val="clear" w:color="auto" w:fill="FFFFFF"/>
        </w:rPr>
        <w:t>‘</w:t>
      </w:r>
      <w:r w:rsidRPr="004B3EDA">
        <w:rPr>
          <w:rFonts w:asciiTheme="minorHAnsi" w:hAnsiTheme="minorHAnsi" w:cstheme="minorHAnsi"/>
          <w:i/>
          <w:color w:val="0B0C0C"/>
          <w:sz w:val="23"/>
          <w:szCs w:val="23"/>
          <w:shd w:val="clear" w:color="auto" w:fill="FFFFFF"/>
        </w:rPr>
        <w:t>In determining applications, the licensing authority should not take into consideration matters that are not related to gambling and the licensing objectives. One example would be the likelihood of the applicant obtaining planning permission or building regulations approval for their proposal.</w:t>
      </w:r>
    </w:p>
    <w:p w14:paraId="37A1E2A3" w14:textId="77777777" w:rsidR="006C6308" w:rsidRPr="004B3EDA" w:rsidRDefault="006C6308">
      <w:pPr>
        <w:pStyle w:val="BodyText"/>
        <w:spacing w:before="10"/>
        <w:rPr>
          <w:rFonts w:asciiTheme="minorHAnsi" w:hAnsiTheme="minorHAnsi" w:cstheme="minorHAnsi"/>
          <w:i/>
          <w:sz w:val="23"/>
          <w:szCs w:val="23"/>
        </w:rPr>
      </w:pPr>
    </w:p>
    <w:p w14:paraId="58806AF1" w14:textId="77777777" w:rsidR="006C6308" w:rsidRPr="004B3EDA" w:rsidRDefault="00D22D68">
      <w:pPr>
        <w:pStyle w:val="Heading3"/>
        <w:spacing w:line="230" w:lineRule="auto"/>
        <w:ind w:right="166"/>
        <w:jc w:val="both"/>
        <w:rPr>
          <w:rFonts w:asciiTheme="minorHAnsi" w:hAnsiTheme="minorHAnsi" w:cstheme="minorHAnsi"/>
          <w:i w:val="0"/>
          <w:sz w:val="22"/>
          <w:szCs w:val="22"/>
        </w:rPr>
      </w:pPr>
      <w:r w:rsidRPr="004B3EDA">
        <w:rPr>
          <w:rFonts w:asciiTheme="minorHAnsi" w:hAnsiTheme="minorHAnsi" w:cstheme="minorHAnsi"/>
          <w:i w:val="0"/>
          <w:sz w:val="22"/>
          <w:szCs w:val="22"/>
        </w:rPr>
        <w:t xml:space="preserve">This authority will not </w:t>
      </w:r>
      <w:proofErr w:type="gramStart"/>
      <w:r w:rsidRPr="004B3EDA">
        <w:rPr>
          <w:rFonts w:asciiTheme="minorHAnsi" w:hAnsiTheme="minorHAnsi" w:cstheme="minorHAnsi"/>
          <w:i w:val="0"/>
          <w:sz w:val="22"/>
          <w:szCs w:val="22"/>
        </w:rPr>
        <w:t>take into account</w:t>
      </w:r>
      <w:proofErr w:type="gramEnd"/>
      <w:r w:rsidRPr="004B3EDA">
        <w:rPr>
          <w:rFonts w:asciiTheme="minorHAnsi" w:hAnsiTheme="minorHAnsi" w:cstheme="minorHAnsi"/>
          <w:i w:val="0"/>
          <w:spacing w:val="-5"/>
          <w:sz w:val="22"/>
          <w:szCs w:val="22"/>
        </w:rPr>
        <w:t xml:space="preserve"> </w:t>
      </w:r>
      <w:r w:rsidRPr="004B3EDA">
        <w:rPr>
          <w:rFonts w:asciiTheme="minorHAnsi" w:hAnsiTheme="minorHAnsi" w:cstheme="minorHAnsi"/>
          <w:i w:val="0"/>
          <w:sz w:val="22"/>
          <w:szCs w:val="22"/>
        </w:rPr>
        <w:t>irrelevant</w:t>
      </w:r>
      <w:r w:rsidRPr="004B3EDA">
        <w:rPr>
          <w:rFonts w:asciiTheme="minorHAnsi" w:hAnsiTheme="minorHAnsi" w:cstheme="minorHAnsi"/>
          <w:i w:val="0"/>
          <w:spacing w:val="-4"/>
          <w:sz w:val="22"/>
          <w:szCs w:val="22"/>
        </w:rPr>
        <w:t xml:space="preserve"> </w:t>
      </w:r>
      <w:r w:rsidRPr="004B3EDA">
        <w:rPr>
          <w:rFonts w:asciiTheme="minorHAnsi" w:hAnsiTheme="minorHAnsi" w:cstheme="minorHAnsi"/>
          <w:i w:val="0"/>
          <w:sz w:val="22"/>
          <w:szCs w:val="22"/>
        </w:rPr>
        <w:t>matters</w:t>
      </w:r>
      <w:r w:rsidRPr="004B3EDA">
        <w:rPr>
          <w:rFonts w:asciiTheme="minorHAnsi" w:hAnsiTheme="minorHAnsi" w:cstheme="minorHAnsi"/>
          <w:i w:val="0"/>
          <w:spacing w:val="-6"/>
          <w:sz w:val="22"/>
          <w:szCs w:val="22"/>
        </w:rPr>
        <w:t xml:space="preserve"> </w:t>
      </w:r>
      <w:r w:rsidRPr="004B3EDA">
        <w:rPr>
          <w:rFonts w:asciiTheme="minorHAnsi" w:hAnsiTheme="minorHAnsi" w:cstheme="minorHAnsi"/>
          <w:i w:val="0"/>
          <w:sz w:val="22"/>
          <w:szCs w:val="22"/>
        </w:rPr>
        <w:t>as</w:t>
      </w:r>
      <w:r w:rsidRPr="004B3EDA">
        <w:rPr>
          <w:rFonts w:asciiTheme="minorHAnsi" w:hAnsiTheme="minorHAnsi" w:cstheme="minorHAnsi"/>
          <w:i w:val="0"/>
          <w:spacing w:val="-4"/>
          <w:sz w:val="22"/>
          <w:szCs w:val="22"/>
        </w:rPr>
        <w:t xml:space="preserve"> </w:t>
      </w:r>
      <w:r w:rsidRPr="004B3EDA">
        <w:rPr>
          <w:rFonts w:asciiTheme="minorHAnsi" w:hAnsiTheme="minorHAnsi" w:cstheme="minorHAnsi"/>
          <w:i w:val="0"/>
          <w:sz w:val="22"/>
          <w:szCs w:val="22"/>
        </w:rPr>
        <w:t>per</w:t>
      </w:r>
      <w:r w:rsidRPr="004B3EDA">
        <w:rPr>
          <w:rFonts w:asciiTheme="minorHAnsi" w:hAnsiTheme="minorHAnsi" w:cstheme="minorHAnsi"/>
          <w:i w:val="0"/>
          <w:spacing w:val="-7"/>
          <w:sz w:val="22"/>
          <w:szCs w:val="22"/>
        </w:rPr>
        <w:t xml:space="preserve"> </w:t>
      </w:r>
      <w:r w:rsidRPr="004B3EDA">
        <w:rPr>
          <w:rFonts w:asciiTheme="minorHAnsi" w:hAnsiTheme="minorHAnsi" w:cstheme="minorHAnsi"/>
          <w:i w:val="0"/>
          <w:sz w:val="22"/>
          <w:szCs w:val="22"/>
        </w:rPr>
        <w:t>the</w:t>
      </w:r>
      <w:r w:rsidRPr="004B3EDA">
        <w:rPr>
          <w:rFonts w:asciiTheme="minorHAnsi" w:hAnsiTheme="minorHAnsi" w:cstheme="minorHAnsi"/>
          <w:i w:val="0"/>
          <w:spacing w:val="-7"/>
          <w:sz w:val="22"/>
          <w:szCs w:val="22"/>
        </w:rPr>
        <w:t xml:space="preserve"> </w:t>
      </w:r>
      <w:r w:rsidRPr="004B3EDA">
        <w:rPr>
          <w:rFonts w:asciiTheme="minorHAnsi" w:hAnsiTheme="minorHAnsi" w:cstheme="minorHAnsi"/>
          <w:i w:val="0"/>
          <w:sz w:val="22"/>
          <w:szCs w:val="22"/>
        </w:rPr>
        <w:t>above</w:t>
      </w:r>
      <w:r w:rsidRPr="004B3EDA">
        <w:rPr>
          <w:rFonts w:asciiTheme="minorHAnsi" w:hAnsiTheme="minorHAnsi" w:cstheme="minorHAnsi"/>
          <w:i w:val="0"/>
          <w:spacing w:val="-8"/>
          <w:sz w:val="22"/>
          <w:szCs w:val="22"/>
        </w:rPr>
        <w:t xml:space="preserve"> </w:t>
      </w:r>
      <w:r w:rsidR="004B3EDA">
        <w:rPr>
          <w:rFonts w:asciiTheme="minorHAnsi" w:hAnsiTheme="minorHAnsi" w:cstheme="minorHAnsi"/>
          <w:i w:val="0"/>
          <w:sz w:val="22"/>
          <w:szCs w:val="22"/>
        </w:rPr>
        <w:t>guidance.</w:t>
      </w:r>
    </w:p>
    <w:p w14:paraId="519396B0" w14:textId="77777777" w:rsidR="006C6308" w:rsidRPr="004B3EDA" w:rsidRDefault="006C6308">
      <w:pPr>
        <w:pStyle w:val="BodyText"/>
        <w:spacing w:before="7"/>
        <w:rPr>
          <w:rFonts w:ascii="Arial" w:hAnsi="Arial" w:cs="Arial"/>
          <w:sz w:val="21"/>
        </w:rPr>
      </w:pPr>
    </w:p>
    <w:p w14:paraId="2608B06F" w14:textId="77777777" w:rsidR="006C6308" w:rsidRDefault="00D22D68">
      <w:pPr>
        <w:pStyle w:val="BodyText"/>
        <w:ind w:left="426"/>
        <w:jc w:val="both"/>
      </w:pPr>
      <w:r>
        <w:t xml:space="preserve">In </w:t>
      </w:r>
      <w:proofErr w:type="gramStart"/>
      <w:r>
        <w:t>addition</w:t>
      </w:r>
      <w:proofErr w:type="gramEnd"/>
      <w:r>
        <w:t xml:space="preserve"> this authority notes the following excerpt from the Guidance:</w:t>
      </w:r>
    </w:p>
    <w:p w14:paraId="36656BA4" w14:textId="77777777" w:rsidR="006C6308" w:rsidRDefault="006C6308">
      <w:pPr>
        <w:pStyle w:val="BodyText"/>
        <w:spacing w:before="2"/>
      </w:pPr>
    </w:p>
    <w:p w14:paraId="6BDF39D5" w14:textId="77777777" w:rsidR="004B3EDA" w:rsidRDefault="004B3EDA" w:rsidP="004B3EDA">
      <w:pPr>
        <w:pStyle w:val="BodyText"/>
        <w:spacing w:before="2"/>
        <w:ind w:left="426"/>
        <w:rPr>
          <w:rFonts w:asciiTheme="minorHAnsi" w:hAnsiTheme="minorHAnsi" w:cstheme="minorHAnsi"/>
          <w:i/>
          <w:color w:val="0B0C0C"/>
          <w:sz w:val="23"/>
          <w:szCs w:val="23"/>
          <w:shd w:val="clear" w:color="auto" w:fill="FFFFFF"/>
        </w:rPr>
      </w:pPr>
      <w:r>
        <w:rPr>
          <w:rFonts w:asciiTheme="minorHAnsi" w:hAnsiTheme="minorHAnsi" w:cstheme="minorHAnsi"/>
          <w:i/>
          <w:color w:val="0B0C0C"/>
          <w:sz w:val="23"/>
          <w:szCs w:val="23"/>
          <w:shd w:val="clear" w:color="auto" w:fill="FFFFFF"/>
        </w:rPr>
        <w:t>‘</w:t>
      </w:r>
      <w:r w:rsidRPr="004B3EDA">
        <w:rPr>
          <w:rFonts w:asciiTheme="minorHAnsi" w:hAnsiTheme="minorHAnsi" w:cstheme="minorHAnsi"/>
          <w:i/>
          <w:color w:val="0B0C0C"/>
          <w:sz w:val="23"/>
          <w:szCs w:val="23"/>
          <w:shd w:val="clear" w:color="auto" w:fill="FFFFFF"/>
        </w:rPr>
        <w:t xml:space="preserve">When dealing with a premises licence application for finished buildings, the licensing authority should not </w:t>
      </w:r>
      <w:proofErr w:type="gramStart"/>
      <w:r w:rsidRPr="004B3EDA">
        <w:rPr>
          <w:rFonts w:asciiTheme="minorHAnsi" w:hAnsiTheme="minorHAnsi" w:cstheme="minorHAnsi"/>
          <w:i/>
          <w:color w:val="0B0C0C"/>
          <w:sz w:val="23"/>
          <w:szCs w:val="23"/>
          <w:shd w:val="clear" w:color="auto" w:fill="FFFFFF"/>
        </w:rPr>
        <w:t>take into account</w:t>
      </w:r>
      <w:proofErr w:type="gramEnd"/>
      <w:r w:rsidRPr="004B3EDA">
        <w:rPr>
          <w:rFonts w:asciiTheme="minorHAnsi" w:hAnsiTheme="minorHAnsi" w:cstheme="minorHAnsi"/>
          <w:i/>
          <w:color w:val="0B0C0C"/>
          <w:sz w:val="23"/>
          <w:szCs w:val="23"/>
          <w:shd w:val="clear" w:color="auto" w:fill="FFFFFF"/>
        </w:rPr>
        <w:t xml:space="preserve"> whether those buildings have to comply with the necessary planning or building consents. Nor should fire or health and safety risks be </w:t>
      </w:r>
      <w:proofErr w:type="gramStart"/>
      <w:r w:rsidRPr="004B3EDA">
        <w:rPr>
          <w:rFonts w:asciiTheme="minorHAnsi" w:hAnsiTheme="minorHAnsi" w:cstheme="minorHAnsi"/>
          <w:i/>
          <w:color w:val="0B0C0C"/>
          <w:sz w:val="23"/>
          <w:szCs w:val="23"/>
          <w:shd w:val="clear" w:color="auto" w:fill="FFFFFF"/>
        </w:rPr>
        <w:t>taken into account</w:t>
      </w:r>
      <w:proofErr w:type="gramEnd"/>
      <w:r w:rsidRPr="004B3EDA">
        <w:rPr>
          <w:rFonts w:asciiTheme="minorHAnsi" w:hAnsiTheme="minorHAnsi" w:cstheme="minorHAnsi"/>
          <w:i/>
          <w:color w:val="0B0C0C"/>
          <w:sz w:val="23"/>
          <w:szCs w:val="23"/>
          <w:shd w:val="clear" w:color="auto" w:fill="FFFFFF"/>
        </w:rPr>
        <w:t>. Those matters should be dealt with under relevant planning control, building and other regulations, and must not form part of the consideration for the premises licence. S</w:t>
      </w:r>
      <w:r w:rsidR="000E3BC7">
        <w:rPr>
          <w:rFonts w:asciiTheme="minorHAnsi" w:hAnsiTheme="minorHAnsi" w:cstheme="minorHAnsi"/>
          <w:i/>
          <w:color w:val="0B0C0C"/>
          <w:sz w:val="23"/>
          <w:szCs w:val="23"/>
          <w:shd w:val="clear" w:color="auto" w:fill="FFFFFF"/>
        </w:rPr>
        <w:t>ection</w:t>
      </w:r>
      <w:r w:rsidRPr="004B3EDA">
        <w:rPr>
          <w:rFonts w:asciiTheme="minorHAnsi" w:hAnsiTheme="minorHAnsi" w:cstheme="minorHAnsi"/>
          <w:i/>
          <w:color w:val="0B0C0C"/>
          <w:sz w:val="23"/>
          <w:szCs w:val="23"/>
          <w:shd w:val="clear" w:color="auto" w:fill="FFFFFF"/>
        </w:rPr>
        <w:t xml:space="preserve">.210 of the Act prevents licensing authorities </w:t>
      </w:r>
      <w:proofErr w:type="gramStart"/>
      <w:r w:rsidRPr="004B3EDA">
        <w:rPr>
          <w:rFonts w:asciiTheme="minorHAnsi" w:hAnsiTheme="minorHAnsi" w:cstheme="minorHAnsi"/>
          <w:i/>
          <w:color w:val="0B0C0C"/>
          <w:sz w:val="23"/>
          <w:szCs w:val="23"/>
          <w:shd w:val="clear" w:color="auto" w:fill="FFFFFF"/>
        </w:rPr>
        <w:t>taking into account</w:t>
      </w:r>
      <w:proofErr w:type="gramEnd"/>
      <w:r w:rsidRPr="004B3EDA">
        <w:rPr>
          <w:rFonts w:asciiTheme="minorHAnsi" w:hAnsiTheme="minorHAnsi" w:cstheme="minorHAnsi"/>
          <w:i/>
          <w:color w:val="0B0C0C"/>
          <w:sz w:val="23"/>
          <w:szCs w:val="23"/>
          <w:shd w:val="clear" w:color="auto" w:fill="FFFFFF"/>
        </w:rPr>
        <w:t xml:space="preserve"> the likelihood of the proposal by the applicant obtaining planning or building consent when considering a premises licence application. Equally, the grant of a gambling premises licence does not prejudice or prevent any action that may be appropriate under the law relating to planning or building. </w:t>
      </w:r>
      <w:r>
        <w:rPr>
          <w:rFonts w:asciiTheme="minorHAnsi" w:hAnsiTheme="minorHAnsi" w:cstheme="minorHAnsi"/>
          <w:i/>
          <w:color w:val="0B0C0C"/>
          <w:sz w:val="23"/>
          <w:szCs w:val="23"/>
          <w:shd w:val="clear" w:color="auto" w:fill="FFFFFF"/>
        </w:rPr>
        <w:t>‘</w:t>
      </w:r>
    </w:p>
    <w:p w14:paraId="6DBA969D" w14:textId="77777777" w:rsidR="006C6308" w:rsidRDefault="006C6308">
      <w:pPr>
        <w:pStyle w:val="BodyText"/>
        <w:spacing w:before="6"/>
        <w:rPr>
          <w:i/>
          <w:sz w:val="21"/>
        </w:rPr>
      </w:pPr>
    </w:p>
    <w:p w14:paraId="2A30F727" w14:textId="77777777" w:rsidR="006C6308" w:rsidRDefault="00D22D68">
      <w:pPr>
        <w:pStyle w:val="Heading4"/>
        <w:numPr>
          <w:ilvl w:val="0"/>
          <w:numId w:val="11"/>
        </w:numPr>
        <w:tabs>
          <w:tab w:val="left" w:pos="774"/>
        </w:tabs>
        <w:ind w:left="773" w:hanging="348"/>
        <w:jc w:val="left"/>
      </w:pPr>
      <w:r>
        <w:t>Duplication with other regulatory</w:t>
      </w:r>
      <w:r>
        <w:rPr>
          <w:spacing w:val="-12"/>
        </w:rPr>
        <w:t xml:space="preserve"> </w:t>
      </w:r>
      <w:r>
        <w:t>regimes</w:t>
      </w:r>
    </w:p>
    <w:p w14:paraId="33865F39" w14:textId="77777777" w:rsidR="006C6308" w:rsidRDefault="006C6308">
      <w:pPr>
        <w:pStyle w:val="BodyText"/>
        <w:spacing w:before="10"/>
        <w:rPr>
          <w:b/>
          <w:sz w:val="21"/>
        </w:rPr>
      </w:pPr>
    </w:p>
    <w:p w14:paraId="44FFCF32" w14:textId="77777777" w:rsidR="006C6308" w:rsidRDefault="00D22D68">
      <w:pPr>
        <w:pStyle w:val="BodyText"/>
        <w:ind w:left="426" w:right="161"/>
        <w:jc w:val="both"/>
      </w:pPr>
      <w:r>
        <w:t xml:space="preserve">This licensing authority seeks </w:t>
      </w:r>
      <w:r>
        <w:rPr>
          <w:spacing w:val="-3"/>
        </w:rPr>
        <w:t xml:space="preserve">to </w:t>
      </w:r>
      <w:r>
        <w:t xml:space="preserve">avoid any duplication with other statutory / regulatory systems where possible, including planning. This authority will </w:t>
      </w:r>
      <w:r>
        <w:rPr>
          <w:spacing w:val="-2"/>
        </w:rPr>
        <w:t xml:space="preserve">not </w:t>
      </w:r>
      <w:r>
        <w:t>consider whether a licence application is likely to be awarded planning permission or building regulations approval, in its consideration of it. It will th</w:t>
      </w:r>
      <w:r w:rsidR="00D92603">
        <w:t xml:space="preserve">ough, </w:t>
      </w:r>
      <w:r>
        <w:t>listen to, and consider carefully, any concerns about conditions, which are not able to be met by licensees due to planning restrictions, should such a situation</w:t>
      </w:r>
      <w:r>
        <w:rPr>
          <w:spacing w:val="-15"/>
        </w:rPr>
        <w:t xml:space="preserve"> </w:t>
      </w:r>
      <w:r>
        <w:t>arise.</w:t>
      </w:r>
    </w:p>
    <w:p w14:paraId="24BC8190" w14:textId="77777777" w:rsidR="006C6308" w:rsidRDefault="006C6308">
      <w:pPr>
        <w:pStyle w:val="BodyText"/>
      </w:pPr>
    </w:p>
    <w:p w14:paraId="6EC34754" w14:textId="77777777" w:rsidR="006C6308" w:rsidRDefault="00D22D68">
      <w:pPr>
        <w:pStyle w:val="BodyText"/>
        <w:ind w:left="426" w:right="163"/>
        <w:jc w:val="both"/>
      </w:pPr>
      <w:r>
        <w:t xml:space="preserve">When dealing with a premises licence application for finished buildings, this authority will not </w:t>
      </w:r>
      <w:proofErr w:type="gramStart"/>
      <w:r>
        <w:t>take into account</w:t>
      </w:r>
      <w:proofErr w:type="gramEnd"/>
      <w:r>
        <w:t xml:space="preserve"> whether those buildings have to comply with the necessary planning or buildings consents. Fire or health and safety risks will not be </w:t>
      </w:r>
      <w:proofErr w:type="gramStart"/>
      <w:r>
        <w:t>taken into account</w:t>
      </w:r>
      <w:proofErr w:type="gramEnd"/>
      <w:r>
        <w:t>, as these matters are dealt with under relevant planning control, buildings and other regulations and must not form part of the consideration for the premises licence.</w:t>
      </w:r>
    </w:p>
    <w:p w14:paraId="54944F6F" w14:textId="77777777" w:rsidR="006C6308" w:rsidRDefault="006C6308">
      <w:pPr>
        <w:pStyle w:val="BodyText"/>
        <w:spacing w:before="11"/>
        <w:rPr>
          <w:sz w:val="20"/>
        </w:rPr>
      </w:pPr>
    </w:p>
    <w:p w14:paraId="58B84125" w14:textId="77777777" w:rsidR="006C6308" w:rsidRDefault="00D22D68" w:rsidP="003F1953">
      <w:pPr>
        <w:pStyle w:val="Heading4"/>
        <w:numPr>
          <w:ilvl w:val="0"/>
          <w:numId w:val="11"/>
        </w:numPr>
        <w:tabs>
          <w:tab w:val="left" w:pos="851"/>
        </w:tabs>
        <w:ind w:hanging="103"/>
        <w:jc w:val="left"/>
      </w:pPr>
      <w:r>
        <w:t>Licensing</w:t>
      </w:r>
      <w:r w:rsidRPr="00F070C9">
        <w:t xml:space="preserve"> </w:t>
      </w:r>
      <w:r>
        <w:t>objectives</w:t>
      </w:r>
    </w:p>
    <w:p w14:paraId="2FA810E5" w14:textId="77777777" w:rsidR="00F070C9" w:rsidRDefault="00F070C9">
      <w:pPr>
        <w:pStyle w:val="BodyText"/>
        <w:ind w:left="426" w:right="167"/>
        <w:jc w:val="both"/>
      </w:pPr>
    </w:p>
    <w:p w14:paraId="5D9CDC9C" w14:textId="77777777" w:rsidR="006C6308" w:rsidRDefault="00D22D68">
      <w:pPr>
        <w:pStyle w:val="BodyText"/>
        <w:ind w:left="426" w:right="167"/>
        <w:jc w:val="both"/>
      </w:pPr>
      <w:r>
        <w:t xml:space="preserve">Premises licences granted must be reasonably consistent with the licensing objectives.  With regard </w:t>
      </w:r>
      <w:proofErr w:type="gramStart"/>
      <w:r>
        <w:rPr>
          <w:spacing w:val="-3"/>
        </w:rPr>
        <w:t xml:space="preserve">to  </w:t>
      </w:r>
      <w:r>
        <w:t>these</w:t>
      </w:r>
      <w:proofErr w:type="gramEnd"/>
      <w:r>
        <w:t xml:space="preserve"> objectives, this licensing authority has considered the Gam</w:t>
      </w:r>
      <w:r w:rsidR="00D92603">
        <w:t>bling Commission’s Guidance to licensing a</w:t>
      </w:r>
      <w:r>
        <w:t>uthorities and some comments are made</w:t>
      </w:r>
      <w:r>
        <w:rPr>
          <w:spacing w:val="-11"/>
        </w:rPr>
        <w:t xml:space="preserve"> </w:t>
      </w:r>
      <w:r>
        <w:t>below.</w:t>
      </w:r>
    </w:p>
    <w:p w14:paraId="65C82815" w14:textId="77777777" w:rsidR="006C6308" w:rsidRDefault="006C6308">
      <w:pPr>
        <w:pStyle w:val="BodyText"/>
        <w:spacing w:before="4"/>
      </w:pPr>
    </w:p>
    <w:p w14:paraId="4AB69E8C" w14:textId="77777777" w:rsidR="006C6308" w:rsidRDefault="00D22D68" w:rsidP="00CC79AE">
      <w:pPr>
        <w:pStyle w:val="BodyText"/>
        <w:numPr>
          <w:ilvl w:val="0"/>
          <w:numId w:val="17"/>
        </w:numPr>
        <w:rPr>
          <w:b/>
        </w:rPr>
      </w:pPr>
      <w:r w:rsidRPr="00CC79AE">
        <w:rPr>
          <w:b/>
        </w:rPr>
        <w:t>Preventing gambling from being a source of crime or disorder, being associated with crime or disorder or being used to support</w:t>
      </w:r>
      <w:r w:rsidRPr="00CC79AE">
        <w:rPr>
          <w:b/>
          <w:spacing w:val="-7"/>
        </w:rPr>
        <w:t xml:space="preserve"> </w:t>
      </w:r>
      <w:r w:rsidRPr="00CC79AE">
        <w:rPr>
          <w:b/>
        </w:rPr>
        <w:t>crime</w:t>
      </w:r>
      <w:r w:rsidR="00D92603">
        <w:rPr>
          <w:b/>
        </w:rPr>
        <w:t>.</w:t>
      </w:r>
    </w:p>
    <w:p w14:paraId="5AED306F" w14:textId="77777777" w:rsidR="00CC79AE" w:rsidRPr="00CC79AE" w:rsidRDefault="00CC79AE" w:rsidP="00CC79AE">
      <w:pPr>
        <w:pStyle w:val="BodyText"/>
        <w:ind w:left="720"/>
        <w:rPr>
          <w:b/>
        </w:rPr>
      </w:pPr>
    </w:p>
    <w:p w14:paraId="5867E86A" w14:textId="77777777" w:rsidR="006C6308" w:rsidRDefault="00D22D68" w:rsidP="00821D23">
      <w:pPr>
        <w:pStyle w:val="BodyText"/>
        <w:spacing w:before="47"/>
        <w:ind w:left="1146" w:right="172"/>
        <w:jc w:val="both"/>
      </w:pPr>
      <w:r>
        <w:t xml:space="preserve">To prevent gambling from being a source of crime or disorder, being associated with crime or disorder, or being used to support crime, the Licensing Authority will apply </w:t>
      </w:r>
      <w:proofErr w:type="gramStart"/>
      <w:r>
        <w:t>the  following</w:t>
      </w:r>
      <w:proofErr w:type="gramEnd"/>
      <w:r>
        <w:t xml:space="preserve"> criteria and take into account the following considerations, where relevant, in deter</w:t>
      </w:r>
      <w:r w:rsidR="00821D23">
        <w:t>mining applications and reviews.</w:t>
      </w:r>
    </w:p>
    <w:p w14:paraId="254C1F66" w14:textId="77777777" w:rsidR="00821D23" w:rsidRDefault="00821D23" w:rsidP="00821D23">
      <w:pPr>
        <w:pStyle w:val="BodyText"/>
        <w:spacing w:before="47"/>
        <w:ind w:left="1146" w:right="172"/>
        <w:jc w:val="both"/>
        <w:rPr>
          <w:sz w:val="30"/>
        </w:rPr>
      </w:pPr>
    </w:p>
    <w:p w14:paraId="745D4D50" w14:textId="77777777" w:rsidR="006C6308" w:rsidRDefault="00D22D68">
      <w:pPr>
        <w:pStyle w:val="BodyText"/>
        <w:ind w:left="1146"/>
      </w:pPr>
      <w:r>
        <w:t>Criteria:</w:t>
      </w:r>
    </w:p>
    <w:p w14:paraId="3A6BFE48" w14:textId="77777777" w:rsidR="006C6308" w:rsidRDefault="00D22D68" w:rsidP="00FA4916">
      <w:pPr>
        <w:pStyle w:val="BodyText"/>
        <w:spacing w:before="53"/>
        <w:ind w:left="1146" w:right="170"/>
        <w:jc w:val="both"/>
      </w:pPr>
      <w:r>
        <w:t xml:space="preserve">Whether the premises make or will </w:t>
      </w:r>
      <w:proofErr w:type="gramStart"/>
      <w:r>
        <w:t>make a contribution</w:t>
      </w:r>
      <w:proofErr w:type="gramEnd"/>
      <w:r>
        <w:t xml:space="preserve"> to the level of crime and disorder and whether the applicant has demonstrated that he has, or intends to, implement sufficient controls to prevent gambling from being a source of, </w:t>
      </w:r>
      <w:r w:rsidR="005128DD">
        <w:t>and or</w:t>
      </w:r>
      <w:r>
        <w:t xml:space="preserve"> associated with crime or disorder, or being used to</w:t>
      </w:r>
      <w:r w:rsidR="00FA4916">
        <w:t xml:space="preserve"> </w:t>
      </w:r>
      <w:r>
        <w:t>support crime, if the application is granted.</w:t>
      </w:r>
    </w:p>
    <w:p w14:paraId="5C06F2B0" w14:textId="77777777" w:rsidR="006C6308" w:rsidRDefault="006C6308">
      <w:pPr>
        <w:pStyle w:val="BodyText"/>
        <w:spacing w:before="9"/>
        <w:rPr>
          <w:sz w:val="30"/>
        </w:rPr>
      </w:pPr>
    </w:p>
    <w:p w14:paraId="11991E4F" w14:textId="77777777" w:rsidR="006C6308" w:rsidRDefault="00D22D68">
      <w:pPr>
        <w:pStyle w:val="BodyText"/>
        <w:ind w:left="1146"/>
      </w:pPr>
      <w:r>
        <w:t>Considerations:</w:t>
      </w:r>
    </w:p>
    <w:p w14:paraId="3A2C8468" w14:textId="77777777" w:rsidR="006C6308" w:rsidRDefault="00D22D68">
      <w:pPr>
        <w:pStyle w:val="ListParagraph"/>
        <w:numPr>
          <w:ilvl w:val="0"/>
          <w:numId w:val="8"/>
        </w:numPr>
        <w:tabs>
          <w:tab w:val="left" w:pos="1727"/>
        </w:tabs>
        <w:spacing w:before="51"/>
        <w:ind w:right="166"/>
        <w:jc w:val="both"/>
      </w:pPr>
      <w:r>
        <w:t>Where an area is known for high levels of crime the council will consider carefully whether gambling premises are suitable to be located there, and whether additional conditions may be necessary, such as the provision of CCTV, minimum levels of staffing and licensed door supervisors.</w:t>
      </w:r>
    </w:p>
    <w:p w14:paraId="58E05D1A" w14:textId="77777777" w:rsidR="006C6308" w:rsidRDefault="00D22D68">
      <w:pPr>
        <w:pStyle w:val="ListParagraph"/>
        <w:numPr>
          <w:ilvl w:val="0"/>
          <w:numId w:val="8"/>
        </w:numPr>
        <w:tabs>
          <w:tab w:val="left" w:pos="1727"/>
        </w:tabs>
        <w:spacing w:before="54"/>
        <w:ind w:right="170"/>
        <w:jc w:val="both"/>
      </w:pPr>
      <w:r>
        <w:t>Whether there is a history of crime or disorder associated with the premises or its use by those involved in crime</w:t>
      </w:r>
      <w:r w:rsidR="00D92603">
        <w:t>,</w:t>
      </w:r>
      <w:r>
        <w:t xml:space="preserve"> to associate or dispose of the proceeds of</w:t>
      </w:r>
      <w:r>
        <w:rPr>
          <w:spacing w:val="-20"/>
        </w:rPr>
        <w:t xml:space="preserve"> </w:t>
      </w:r>
      <w:r>
        <w:t>crime.</w:t>
      </w:r>
    </w:p>
    <w:p w14:paraId="326087B0" w14:textId="77777777" w:rsidR="006C6308" w:rsidRDefault="00D22D68">
      <w:pPr>
        <w:pStyle w:val="ListParagraph"/>
        <w:numPr>
          <w:ilvl w:val="0"/>
          <w:numId w:val="8"/>
        </w:numPr>
        <w:tabs>
          <w:tab w:val="left" w:pos="1727"/>
        </w:tabs>
        <w:spacing w:before="54"/>
        <w:ind w:right="168"/>
        <w:jc w:val="both"/>
      </w:pPr>
      <w:r>
        <w:t xml:space="preserve">Whilst issues of nuisance are not included specifically in the gambling objectives, the council may consider, when making decisions on the applications for premises licences, that extreme instances of public nuisance and persistent public nuisance may constitute disorder </w:t>
      </w:r>
      <w:r>
        <w:rPr>
          <w:spacing w:val="-3"/>
        </w:rPr>
        <w:t xml:space="preserve">and </w:t>
      </w:r>
      <w:r>
        <w:t>criminal</w:t>
      </w:r>
      <w:r>
        <w:rPr>
          <w:spacing w:val="-3"/>
        </w:rPr>
        <w:t xml:space="preserve"> </w:t>
      </w:r>
      <w:r>
        <w:t>offences.</w:t>
      </w:r>
    </w:p>
    <w:p w14:paraId="3C422B3A" w14:textId="77777777" w:rsidR="006C6308" w:rsidRDefault="00D22D68">
      <w:pPr>
        <w:pStyle w:val="ListParagraph"/>
        <w:numPr>
          <w:ilvl w:val="0"/>
          <w:numId w:val="8"/>
        </w:numPr>
        <w:tabs>
          <w:tab w:val="left" w:pos="1727"/>
        </w:tabs>
        <w:spacing w:before="52"/>
        <w:ind w:right="174"/>
        <w:jc w:val="both"/>
      </w:pPr>
      <w:r>
        <w:t xml:space="preserve">Whether the layout, lighting and fitting out of the premises have been designed </w:t>
      </w:r>
      <w:proofErr w:type="gramStart"/>
      <w:r>
        <w:t xml:space="preserve">so as </w:t>
      </w:r>
      <w:r>
        <w:rPr>
          <w:spacing w:val="-3"/>
        </w:rPr>
        <w:t>to</w:t>
      </w:r>
      <w:proofErr w:type="gramEnd"/>
      <w:r>
        <w:rPr>
          <w:spacing w:val="-3"/>
        </w:rPr>
        <w:t xml:space="preserve"> </w:t>
      </w:r>
      <w:r>
        <w:t>minimise conflict and opportunities for crime and</w:t>
      </w:r>
      <w:r>
        <w:rPr>
          <w:spacing w:val="-7"/>
        </w:rPr>
        <w:t xml:space="preserve"> </w:t>
      </w:r>
      <w:r>
        <w:t>disorder.</w:t>
      </w:r>
    </w:p>
    <w:p w14:paraId="51812410" w14:textId="77777777" w:rsidR="006C6308" w:rsidRDefault="00D22D68">
      <w:pPr>
        <w:pStyle w:val="ListParagraph"/>
        <w:numPr>
          <w:ilvl w:val="0"/>
          <w:numId w:val="8"/>
        </w:numPr>
        <w:tabs>
          <w:tab w:val="left" w:pos="1727"/>
        </w:tabs>
        <w:spacing w:before="54"/>
        <w:ind w:right="173"/>
        <w:jc w:val="both"/>
      </w:pPr>
      <w:r>
        <w:t>Whether sufficient management measures are proposed or are in place to prevent the premises being a source of, or associated with crime or disorder, or used to support crime either as a place of associated or to avoid</w:t>
      </w:r>
      <w:r>
        <w:rPr>
          <w:spacing w:val="-7"/>
        </w:rPr>
        <w:t xml:space="preserve"> </w:t>
      </w:r>
      <w:r>
        <w:t>apprehension.</w:t>
      </w:r>
    </w:p>
    <w:p w14:paraId="62516B67" w14:textId="77777777" w:rsidR="006C6308" w:rsidRDefault="006C6308">
      <w:pPr>
        <w:pStyle w:val="BodyText"/>
        <w:spacing w:before="8"/>
        <w:rPr>
          <w:sz w:val="30"/>
        </w:rPr>
      </w:pPr>
    </w:p>
    <w:p w14:paraId="68923657" w14:textId="77777777" w:rsidR="006C6308" w:rsidRDefault="00D22D68">
      <w:pPr>
        <w:pStyle w:val="BodyText"/>
        <w:ind w:left="1160" w:right="169"/>
        <w:jc w:val="both"/>
      </w:pPr>
      <w:r>
        <w:t xml:space="preserve">Applicants for premises licences will have to hold an operator’s licence from the Commission (except occupiers of tracks who do not propose to offer gambling themselves). Generally, the licensing authority will not (unless evidence to the contrary comes to light) </w:t>
      </w:r>
      <w:proofErr w:type="gramStart"/>
      <w:r>
        <w:t>have to</w:t>
      </w:r>
      <w:proofErr w:type="gramEnd"/>
      <w:r>
        <w:t xml:space="preserve"> ascertain if the applicant is suitable to hold a premises licence. The licensing authority will have to be satisfied that the premises will not adversely affect the licensing objectives and is compliant with the Commission’s Guidance, codes or practice and this statement of</w:t>
      </w:r>
      <w:r>
        <w:rPr>
          <w:spacing w:val="-15"/>
        </w:rPr>
        <w:t xml:space="preserve"> </w:t>
      </w:r>
      <w:r>
        <w:t>Principles.</w:t>
      </w:r>
    </w:p>
    <w:p w14:paraId="4C3BA556" w14:textId="77777777" w:rsidR="006C6308" w:rsidRDefault="006C6308">
      <w:pPr>
        <w:pStyle w:val="BodyText"/>
        <w:spacing w:before="8"/>
        <w:rPr>
          <w:sz w:val="30"/>
        </w:rPr>
      </w:pPr>
    </w:p>
    <w:p w14:paraId="2742A624" w14:textId="77777777" w:rsidR="006C6308" w:rsidRDefault="00D22D68">
      <w:pPr>
        <w:pStyle w:val="BodyText"/>
        <w:ind w:left="1160" w:right="166"/>
        <w:jc w:val="both"/>
      </w:pPr>
      <w:r>
        <w:t>The Council will expect the applicant to have a good understanding of the local area in which they either operate, or intend to operate, gambling premises. The applicant will have to provide evidence that they meet the criteria set out and demonstrate that in operating the premises they will be reasonably consistent with this objective. The council will expect the applicants to provide details as to their crime prevention measures and any risk assessments that they have carried out. The operator must meet the Commission’s req</w:t>
      </w:r>
      <w:r w:rsidR="00D92603">
        <w:t>uirements to obtain and hold an</w:t>
      </w:r>
      <w:r>
        <w:t xml:space="preserve"> operator’s licence, whilst the Licensing Authority’s concerns are focused on the premises and how the operation of the premises will affect the licensing</w:t>
      </w:r>
      <w:r>
        <w:rPr>
          <w:spacing w:val="-7"/>
        </w:rPr>
        <w:t xml:space="preserve"> </w:t>
      </w:r>
      <w:r>
        <w:t>objectives.</w:t>
      </w:r>
    </w:p>
    <w:p w14:paraId="42EC7B02" w14:textId="77777777" w:rsidR="006C6308" w:rsidRDefault="006C6308">
      <w:pPr>
        <w:pStyle w:val="BodyText"/>
        <w:rPr>
          <w:sz w:val="23"/>
        </w:rPr>
      </w:pPr>
    </w:p>
    <w:p w14:paraId="0537E3F5" w14:textId="77777777" w:rsidR="006C6308" w:rsidRDefault="00D22D68" w:rsidP="00A75B5E">
      <w:pPr>
        <w:pStyle w:val="BodyText"/>
        <w:numPr>
          <w:ilvl w:val="0"/>
          <w:numId w:val="17"/>
        </w:numPr>
        <w:ind w:hanging="294"/>
        <w:rPr>
          <w:b/>
        </w:rPr>
      </w:pPr>
      <w:r w:rsidRPr="00CC79AE">
        <w:rPr>
          <w:b/>
        </w:rPr>
        <w:t xml:space="preserve">Ensuring that gambling is conducted in a fair and </w:t>
      </w:r>
      <w:r w:rsidRPr="00CC79AE">
        <w:rPr>
          <w:b/>
          <w:spacing w:val="-3"/>
        </w:rPr>
        <w:t>open</w:t>
      </w:r>
      <w:r w:rsidRPr="00CC79AE">
        <w:rPr>
          <w:b/>
          <w:spacing w:val="-15"/>
        </w:rPr>
        <w:t xml:space="preserve"> </w:t>
      </w:r>
      <w:r w:rsidRPr="00CC79AE">
        <w:rPr>
          <w:b/>
        </w:rPr>
        <w:t>way</w:t>
      </w:r>
      <w:r w:rsidR="00821D23">
        <w:rPr>
          <w:b/>
        </w:rPr>
        <w:t>.</w:t>
      </w:r>
    </w:p>
    <w:p w14:paraId="4C30D484" w14:textId="77777777" w:rsidR="00CC79AE" w:rsidRPr="00CC79AE" w:rsidRDefault="00CC79AE" w:rsidP="00CC79AE">
      <w:pPr>
        <w:pStyle w:val="BodyText"/>
        <w:ind w:left="720"/>
        <w:rPr>
          <w:b/>
        </w:rPr>
      </w:pPr>
    </w:p>
    <w:p w14:paraId="0855B3BC" w14:textId="77777777" w:rsidR="006C6308" w:rsidRDefault="00D22D68">
      <w:pPr>
        <w:pStyle w:val="BodyText"/>
        <w:spacing w:before="1"/>
        <w:ind w:left="1146" w:right="162"/>
        <w:jc w:val="both"/>
      </w:pPr>
      <w:r>
        <w:t xml:space="preserve">To ensure that gambling is conducted in a fair and open way, the Licensing Authority will apply the following criteria and </w:t>
      </w:r>
      <w:proofErr w:type="gramStart"/>
      <w:r>
        <w:t>take into account</w:t>
      </w:r>
      <w:proofErr w:type="gramEnd"/>
      <w:r>
        <w:t xml:space="preserve"> the following considerations, where </w:t>
      </w:r>
      <w:r w:rsidR="00821D23">
        <w:t xml:space="preserve">relevant, </w:t>
      </w:r>
      <w:r>
        <w:t>in determining applications and</w:t>
      </w:r>
      <w:r>
        <w:rPr>
          <w:spacing w:val="-6"/>
        </w:rPr>
        <w:t xml:space="preserve"> </w:t>
      </w:r>
      <w:r w:rsidR="00821D23">
        <w:t>reviews.</w:t>
      </w:r>
    </w:p>
    <w:p w14:paraId="5ADCD65D" w14:textId="77777777" w:rsidR="006C6308" w:rsidRDefault="006C6308">
      <w:pPr>
        <w:pStyle w:val="BodyText"/>
        <w:spacing w:before="1"/>
      </w:pPr>
    </w:p>
    <w:p w14:paraId="651887EC" w14:textId="77777777" w:rsidR="006C6308" w:rsidRDefault="00D22D68">
      <w:pPr>
        <w:pStyle w:val="BodyText"/>
        <w:ind w:left="1146"/>
      </w:pPr>
      <w:r>
        <w:t>Criteria:</w:t>
      </w:r>
    </w:p>
    <w:p w14:paraId="79235647" w14:textId="77777777" w:rsidR="006C6308" w:rsidRDefault="00D22D68">
      <w:pPr>
        <w:pStyle w:val="BodyText"/>
        <w:ind w:left="1146"/>
      </w:pPr>
      <w:r>
        <w:t>Whether the premises will operate with such measures that will ensure that the gambling activity is conducted in a fair and open way.</w:t>
      </w:r>
    </w:p>
    <w:p w14:paraId="5BB1D10F" w14:textId="77777777" w:rsidR="006C6308" w:rsidRDefault="006C6308">
      <w:pPr>
        <w:pStyle w:val="BodyText"/>
        <w:spacing w:before="1"/>
      </w:pPr>
    </w:p>
    <w:p w14:paraId="4FAE229C" w14:textId="77777777" w:rsidR="006C6308" w:rsidRDefault="00D22D68">
      <w:pPr>
        <w:pStyle w:val="BodyText"/>
        <w:spacing w:line="268" w:lineRule="exact"/>
        <w:ind w:left="1146"/>
      </w:pPr>
      <w:r>
        <w:t>Considerations:</w:t>
      </w:r>
    </w:p>
    <w:p w14:paraId="6672A5AB" w14:textId="77777777" w:rsidR="006C6308" w:rsidRDefault="00D22D68">
      <w:pPr>
        <w:pStyle w:val="ListParagraph"/>
        <w:numPr>
          <w:ilvl w:val="0"/>
          <w:numId w:val="7"/>
        </w:numPr>
        <w:tabs>
          <w:tab w:val="left" w:pos="1726"/>
          <w:tab w:val="left" w:pos="1727"/>
        </w:tabs>
        <w:ind w:right="184"/>
      </w:pPr>
      <w:r>
        <w:rPr>
          <w:spacing w:val="5"/>
        </w:rPr>
        <w:t xml:space="preserve">Whether </w:t>
      </w:r>
      <w:r>
        <w:rPr>
          <w:spacing w:val="3"/>
        </w:rPr>
        <w:t xml:space="preserve">the </w:t>
      </w:r>
      <w:r>
        <w:rPr>
          <w:spacing w:val="5"/>
        </w:rPr>
        <w:t xml:space="preserve">layout, lighting </w:t>
      </w:r>
      <w:r>
        <w:rPr>
          <w:spacing w:val="4"/>
        </w:rPr>
        <w:t xml:space="preserve">and </w:t>
      </w:r>
      <w:r>
        <w:rPr>
          <w:spacing w:val="5"/>
        </w:rPr>
        <w:t xml:space="preserve">fitting </w:t>
      </w:r>
      <w:r>
        <w:rPr>
          <w:spacing w:val="3"/>
        </w:rPr>
        <w:t xml:space="preserve">out </w:t>
      </w:r>
      <w:r>
        <w:rPr>
          <w:spacing w:val="4"/>
        </w:rPr>
        <w:t xml:space="preserve">of </w:t>
      </w:r>
      <w:proofErr w:type="gramStart"/>
      <w:r>
        <w:rPr>
          <w:spacing w:val="3"/>
        </w:rPr>
        <w:t xml:space="preserve">the  </w:t>
      </w:r>
      <w:r>
        <w:rPr>
          <w:spacing w:val="5"/>
        </w:rPr>
        <w:t>premises</w:t>
      </w:r>
      <w:proofErr w:type="gramEnd"/>
      <w:r>
        <w:rPr>
          <w:spacing w:val="5"/>
        </w:rPr>
        <w:t xml:space="preserve"> </w:t>
      </w:r>
      <w:r>
        <w:rPr>
          <w:spacing w:val="4"/>
        </w:rPr>
        <w:t xml:space="preserve">have been </w:t>
      </w:r>
      <w:r>
        <w:rPr>
          <w:spacing w:val="5"/>
        </w:rPr>
        <w:t xml:space="preserve">designed </w:t>
      </w:r>
      <w:r>
        <w:t xml:space="preserve">so  </w:t>
      </w:r>
      <w:r>
        <w:rPr>
          <w:spacing w:val="3"/>
        </w:rPr>
        <w:t>as</w:t>
      </w:r>
      <w:r>
        <w:rPr>
          <w:spacing w:val="55"/>
        </w:rPr>
        <w:t xml:space="preserve"> </w:t>
      </w:r>
      <w:r>
        <w:rPr>
          <w:spacing w:val="3"/>
        </w:rPr>
        <w:t>to</w:t>
      </w:r>
      <w:r>
        <w:rPr>
          <w:spacing w:val="13"/>
        </w:rPr>
        <w:t xml:space="preserve"> </w:t>
      </w:r>
      <w:r>
        <w:rPr>
          <w:spacing w:val="5"/>
        </w:rPr>
        <w:t>ensure</w:t>
      </w:r>
      <w:r>
        <w:rPr>
          <w:spacing w:val="16"/>
        </w:rPr>
        <w:t xml:space="preserve"> </w:t>
      </w:r>
      <w:r>
        <w:rPr>
          <w:spacing w:val="5"/>
        </w:rPr>
        <w:t>gambling</w:t>
      </w:r>
      <w:r>
        <w:rPr>
          <w:spacing w:val="13"/>
        </w:rPr>
        <w:t xml:space="preserve"> </w:t>
      </w:r>
      <w:r>
        <w:rPr>
          <w:spacing w:val="3"/>
        </w:rPr>
        <w:t>is</w:t>
      </w:r>
      <w:r>
        <w:rPr>
          <w:spacing w:val="13"/>
        </w:rPr>
        <w:t xml:space="preserve"> </w:t>
      </w:r>
      <w:r>
        <w:rPr>
          <w:spacing w:val="5"/>
        </w:rPr>
        <w:t>conducted</w:t>
      </w:r>
      <w:r>
        <w:rPr>
          <w:spacing w:val="13"/>
        </w:rPr>
        <w:t xml:space="preserve"> </w:t>
      </w:r>
      <w:r>
        <w:rPr>
          <w:spacing w:val="3"/>
        </w:rPr>
        <w:t>in</w:t>
      </w:r>
      <w:r>
        <w:rPr>
          <w:spacing w:val="12"/>
        </w:rPr>
        <w:t xml:space="preserve"> </w:t>
      </w:r>
      <w:r>
        <w:t>a</w:t>
      </w:r>
      <w:r>
        <w:rPr>
          <w:spacing w:val="14"/>
        </w:rPr>
        <w:t xml:space="preserve"> </w:t>
      </w:r>
      <w:r>
        <w:rPr>
          <w:spacing w:val="4"/>
        </w:rPr>
        <w:t>fair</w:t>
      </w:r>
      <w:r>
        <w:rPr>
          <w:spacing w:val="13"/>
        </w:rPr>
        <w:t xml:space="preserve"> </w:t>
      </w:r>
      <w:r>
        <w:rPr>
          <w:spacing w:val="4"/>
        </w:rPr>
        <w:t>and</w:t>
      </w:r>
      <w:r>
        <w:rPr>
          <w:spacing w:val="11"/>
        </w:rPr>
        <w:t xml:space="preserve"> </w:t>
      </w:r>
      <w:r>
        <w:rPr>
          <w:spacing w:val="4"/>
        </w:rPr>
        <w:t>open</w:t>
      </w:r>
      <w:r>
        <w:rPr>
          <w:spacing w:val="14"/>
        </w:rPr>
        <w:t xml:space="preserve"> </w:t>
      </w:r>
      <w:r>
        <w:rPr>
          <w:spacing w:val="4"/>
        </w:rPr>
        <w:t>way.</w:t>
      </w:r>
    </w:p>
    <w:p w14:paraId="574A79A5" w14:textId="77777777" w:rsidR="006C6308" w:rsidRDefault="00D22D68" w:rsidP="00827AFB">
      <w:pPr>
        <w:pStyle w:val="ListParagraph"/>
        <w:numPr>
          <w:ilvl w:val="0"/>
          <w:numId w:val="7"/>
        </w:numPr>
        <w:tabs>
          <w:tab w:val="left" w:pos="1726"/>
          <w:tab w:val="left" w:pos="1727"/>
        </w:tabs>
        <w:spacing w:before="34" w:line="268" w:lineRule="exact"/>
      </w:pPr>
      <w:r w:rsidRPr="00FA4916">
        <w:rPr>
          <w:spacing w:val="5"/>
        </w:rPr>
        <w:t>Whether</w:t>
      </w:r>
      <w:r w:rsidRPr="00FA4916">
        <w:rPr>
          <w:spacing w:val="24"/>
        </w:rPr>
        <w:t xml:space="preserve"> </w:t>
      </w:r>
      <w:r w:rsidRPr="00FA4916">
        <w:rPr>
          <w:spacing w:val="5"/>
        </w:rPr>
        <w:t>sufficient</w:t>
      </w:r>
      <w:r w:rsidRPr="00FA4916">
        <w:rPr>
          <w:spacing w:val="24"/>
        </w:rPr>
        <w:t xml:space="preserve"> </w:t>
      </w:r>
      <w:r w:rsidRPr="00FA4916">
        <w:rPr>
          <w:spacing w:val="5"/>
        </w:rPr>
        <w:t>management</w:t>
      </w:r>
      <w:r w:rsidRPr="00FA4916">
        <w:rPr>
          <w:spacing w:val="23"/>
        </w:rPr>
        <w:t xml:space="preserve"> </w:t>
      </w:r>
      <w:r w:rsidRPr="00FA4916">
        <w:rPr>
          <w:spacing w:val="5"/>
        </w:rPr>
        <w:t>measures</w:t>
      </w:r>
      <w:r w:rsidRPr="00FA4916">
        <w:rPr>
          <w:spacing w:val="25"/>
        </w:rPr>
        <w:t xml:space="preserve"> </w:t>
      </w:r>
      <w:r w:rsidRPr="00FA4916">
        <w:rPr>
          <w:spacing w:val="3"/>
        </w:rPr>
        <w:t>are</w:t>
      </w:r>
      <w:r w:rsidRPr="00FA4916">
        <w:rPr>
          <w:spacing w:val="25"/>
        </w:rPr>
        <w:t xml:space="preserve"> </w:t>
      </w:r>
      <w:r w:rsidRPr="00FA4916">
        <w:rPr>
          <w:spacing w:val="5"/>
        </w:rPr>
        <w:t>proposed</w:t>
      </w:r>
      <w:r w:rsidRPr="00FA4916">
        <w:rPr>
          <w:spacing w:val="22"/>
        </w:rPr>
        <w:t xml:space="preserve"> </w:t>
      </w:r>
      <w:r w:rsidRPr="00FA4916">
        <w:rPr>
          <w:spacing w:val="4"/>
        </w:rPr>
        <w:t>or</w:t>
      </w:r>
      <w:r w:rsidRPr="00FA4916">
        <w:rPr>
          <w:spacing w:val="24"/>
        </w:rPr>
        <w:t xml:space="preserve"> </w:t>
      </w:r>
      <w:r w:rsidRPr="00FA4916">
        <w:rPr>
          <w:spacing w:val="4"/>
        </w:rPr>
        <w:t>are</w:t>
      </w:r>
      <w:r w:rsidRPr="00FA4916">
        <w:rPr>
          <w:spacing w:val="26"/>
        </w:rPr>
        <w:t xml:space="preserve"> </w:t>
      </w:r>
      <w:r w:rsidRPr="00FA4916">
        <w:rPr>
          <w:spacing w:val="3"/>
        </w:rPr>
        <w:t>in</w:t>
      </w:r>
      <w:r w:rsidRPr="00FA4916">
        <w:rPr>
          <w:spacing w:val="23"/>
        </w:rPr>
        <w:t xml:space="preserve"> </w:t>
      </w:r>
      <w:r w:rsidRPr="00FA4916">
        <w:rPr>
          <w:spacing w:val="4"/>
        </w:rPr>
        <w:t>place</w:t>
      </w:r>
      <w:r w:rsidRPr="00FA4916">
        <w:rPr>
          <w:spacing w:val="26"/>
        </w:rPr>
        <w:t xml:space="preserve"> </w:t>
      </w:r>
      <w:r w:rsidRPr="00FA4916">
        <w:rPr>
          <w:spacing w:val="2"/>
        </w:rPr>
        <w:t>to</w:t>
      </w:r>
      <w:r w:rsidRPr="00FA4916">
        <w:rPr>
          <w:spacing w:val="23"/>
        </w:rPr>
        <w:t xml:space="preserve"> </w:t>
      </w:r>
      <w:r w:rsidRPr="00FA4916">
        <w:rPr>
          <w:spacing w:val="5"/>
        </w:rPr>
        <w:t>ensure</w:t>
      </w:r>
      <w:r w:rsidRPr="00FA4916">
        <w:rPr>
          <w:spacing w:val="26"/>
        </w:rPr>
        <w:t xml:space="preserve"> </w:t>
      </w:r>
      <w:r w:rsidRPr="00FA4916">
        <w:rPr>
          <w:spacing w:val="4"/>
        </w:rPr>
        <w:t>that</w:t>
      </w:r>
      <w:r w:rsidR="00FA4916">
        <w:rPr>
          <w:spacing w:val="4"/>
        </w:rPr>
        <w:t xml:space="preserve"> </w:t>
      </w:r>
      <w:r>
        <w:t>gambling is conducted in a fair and open way.</w:t>
      </w:r>
    </w:p>
    <w:p w14:paraId="5F2997B1" w14:textId="77777777" w:rsidR="006C6308" w:rsidRDefault="00D22D68">
      <w:pPr>
        <w:pStyle w:val="ListParagraph"/>
        <w:numPr>
          <w:ilvl w:val="0"/>
          <w:numId w:val="7"/>
        </w:numPr>
        <w:tabs>
          <w:tab w:val="left" w:pos="1726"/>
          <w:tab w:val="left" w:pos="1727"/>
        </w:tabs>
        <w:spacing w:line="279" w:lineRule="exact"/>
      </w:pPr>
      <w:r>
        <w:rPr>
          <w:spacing w:val="5"/>
        </w:rPr>
        <w:t>Whether</w:t>
      </w:r>
      <w:r>
        <w:rPr>
          <w:spacing w:val="15"/>
        </w:rPr>
        <w:t xml:space="preserve"> </w:t>
      </w:r>
      <w:r>
        <w:rPr>
          <w:spacing w:val="4"/>
        </w:rPr>
        <w:t>the</w:t>
      </w:r>
      <w:r>
        <w:rPr>
          <w:spacing w:val="14"/>
        </w:rPr>
        <w:t xml:space="preserve"> </w:t>
      </w:r>
      <w:r>
        <w:rPr>
          <w:spacing w:val="5"/>
        </w:rPr>
        <w:t>management</w:t>
      </w:r>
      <w:r>
        <w:rPr>
          <w:spacing w:val="17"/>
        </w:rPr>
        <w:t xml:space="preserve"> </w:t>
      </w:r>
      <w:r>
        <w:rPr>
          <w:spacing w:val="4"/>
        </w:rPr>
        <w:t>and</w:t>
      </w:r>
      <w:r>
        <w:rPr>
          <w:spacing w:val="14"/>
        </w:rPr>
        <w:t xml:space="preserve"> </w:t>
      </w:r>
      <w:r>
        <w:rPr>
          <w:spacing w:val="5"/>
        </w:rPr>
        <w:t>operation</w:t>
      </w:r>
      <w:r>
        <w:rPr>
          <w:spacing w:val="13"/>
        </w:rPr>
        <w:t xml:space="preserve"> </w:t>
      </w:r>
      <w:r>
        <w:rPr>
          <w:spacing w:val="4"/>
        </w:rPr>
        <w:t>of</w:t>
      </w:r>
      <w:r>
        <w:rPr>
          <w:spacing w:val="16"/>
        </w:rPr>
        <w:t xml:space="preserve"> </w:t>
      </w:r>
      <w:r>
        <w:rPr>
          <w:spacing w:val="3"/>
        </w:rPr>
        <w:t>the</w:t>
      </w:r>
      <w:r>
        <w:rPr>
          <w:spacing w:val="17"/>
        </w:rPr>
        <w:t xml:space="preserve"> </w:t>
      </w:r>
      <w:r>
        <w:rPr>
          <w:spacing w:val="6"/>
        </w:rPr>
        <w:t>premises</w:t>
      </w:r>
      <w:r>
        <w:rPr>
          <w:spacing w:val="15"/>
        </w:rPr>
        <w:t xml:space="preserve"> </w:t>
      </w:r>
      <w:r>
        <w:rPr>
          <w:spacing w:val="3"/>
        </w:rPr>
        <w:t>is</w:t>
      </w:r>
      <w:r>
        <w:rPr>
          <w:spacing w:val="14"/>
        </w:rPr>
        <w:t xml:space="preserve"> </w:t>
      </w:r>
      <w:r>
        <w:rPr>
          <w:spacing w:val="4"/>
        </w:rPr>
        <w:t>open</w:t>
      </w:r>
      <w:r>
        <w:rPr>
          <w:spacing w:val="15"/>
        </w:rPr>
        <w:t xml:space="preserve"> </w:t>
      </w:r>
      <w:r>
        <w:rPr>
          <w:spacing w:val="4"/>
        </w:rPr>
        <w:t>and</w:t>
      </w:r>
      <w:r>
        <w:rPr>
          <w:spacing w:val="13"/>
        </w:rPr>
        <w:t xml:space="preserve"> </w:t>
      </w:r>
      <w:r>
        <w:rPr>
          <w:spacing w:val="5"/>
        </w:rPr>
        <w:t>transparent.</w:t>
      </w:r>
    </w:p>
    <w:p w14:paraId="59AD3897" w14:textId="77777777" w:rsidR="006C6308" w:rsidRDefault="00D22D68">
      <w:pPr>
        <w:pStyle w:val="ListParagraph"/>
        <w:numPr>
          <w:ilvl w:val="0"/>
          <w:numId w:val="7"/>
        </w:numPr>
        <w:tabs>
          <w:tab w:val="left" w:pos="1726"/>
          <w:tab w:val="left" w:pos="1727"/>
        </w:tabs>
        <w:spacing w:before="1"/>
        <w:ind w:right="187"/>
      </w:pPr>
      <w:r>
        <w:rPr>
          <w:spacing w:val="5"/>
        </w:rPr>
        <w:t xml:space="preserve">Whether </w:t>
      </w:r>
      <w:r>
        <w:rPr>
          <w:spacing w:val="4"/>
        </w:rPr>
        <w:t xml:space="preserve">the </w:t>
      </w:r>
      <w:r>
        <w:rPr>
          <w:spacing w:val="5"/>
        </w:rPr>
        <w:t xml:space="preserve">operators </w:t>
      </w:r>
      <w:r>
        <w:rPr>
          <w:spacing w:val="4"/>
        </w:rPr>
        <w:t xml:space="preserve">of the </w:t>
      </w:r>
      <w:r>
        <w:rPr>
          <w:spacing w:val="5"/>
        </w:rPr>
        <w:t xml:space="preserve">premises </w:t>
      </w:r>
      <w:r>
        <w:rPr>
          <w:spacing w:val="4"/>
        </w:rPr>
        <w:t xml:space="preserve">have been or will </w:t>
      </w:r>
      <w:r>
        <w:rPr>
          <w:spacing w:val="3"/>
        </w:rPr>
        <w:t xml:space="preserve">be </w:t>
      </w:r>
      <w:r>
        <w:rPr>
          <w:spacing w:val="4"/>
        </w:rPr>
        <w:t xml:space="preserve">fully </w:t>
      </w:r>
      <w:r>
        <w:rPr>
          <w:spacing w:val="5"/>
        </w:rPr>
        <w:t xml:space="preserve">cooperative </w:t>
      </w:r>
      <w:r>
        <w:rPr>
          <w:spacing w:val="4"/>
        </w:rPr>
        <w:t xml:space="preserve">with </w:t>
      </w:r>
      <w:r>
        <w:rPr>
          <w:spacing w:val="5"/>
        </w:rPr>
        <w:t>enforcement</w:t>
      </w:r>
      <w:r>
        <w:rPr>
          <w:spacing w:val="15"/>
        </w:rPr>
        <w:t xml:space="preserve"> </w:t>
      </w:r>
      <w:r>
        <w:rPr>
          <w:spacing w:val="5"/>
        </w:rPr>
        <w:t>agencies</w:t>
      </w:r>
      <w:r w:rsidR="00821D23">
        <w:rPr>
          <w:spacing w:val="5"/>
        </w:rPr>
        <w:t>.</w:t>
      </w:r>
    </w:p>
    <w:p w14:paraId="6560EA25" w14:textId="77777777" w:rsidR="006C6308" w:rsidRDefault="00D22D68">
      <w:pPr>
        <w:pStyle w:val="ListParagraph"/>
        <w:numPr>
          <w:ilvl w:val="0"/>
          <w:numId w:val="7"/>
        </w:numPr>
        <w:tabs>
          <w:tab w:val="left" w:pos="1726"/>
          <w:tab w:val="left" w:pos="1727"/>
        </w:tabs>
        <w:spacing w:before="1"/>
      </w:pPr>
      <w:r>
        <w:rPr>
          <w:spacing w:val="5"/>
        </w:rPr>
        <w:t>Whether</w:t>
      </w:r>
      <w:r>
        <w:rPr>
          <w:spacing w:val="11"/>
        </w:rPr>
        <w:t xml:space="preserve"> </w:t>
      </w:r>
      <w:r>
        <w:rPr>
          <w:spacing w:val="4"/>
        </w:rPr>
        <w:t>the</w:t>
      </w:r>
      <w:r>
        <w:rPr>
          <w:spacing w:val="16"/>
        </w:rPr>
        <w:t xml:space="preserve"> </w:t>
      </w:r>
      <w:r>
        <w:rPr>
          <w:spacing w:val="5"/>
        </w:rPr>
        <w:t>Commissions</w:t>
      </w:r>
      <w:r>
        <w:rPr>
          <w:spacing w:val="15"/>
        </w:rPr>
        <w:t xml:space="preserve"> </w:t>
      </w:r>
      <w:r>
        <w:rPr>
          <w:spacing w:val="4"/>
        </w:rPr>
        <w:t>Code</w:t>
      </w:r>
      <w:r>
        <w:rPr>
          <w:spacing w:val="13"/>
        </w:rPr>
        <w:t xml:space="preserve"> </w:t>
      </w:r>
      <w:r>
        <w:rPr>
          <w:spacing w:val="4"/>
        </w:rPr>
        <w:t>of</w:t>
      </w:r>
      <w:r>
        <w:rPr>
          <w:spacing w:val="13"/>
        </w:rPr>
        <w:t xml:space="preserve"> </w:t>
      </w:r>
      <w:r>
        <w:rPr>
          <w:spacing w:val="5"/>
        </w:rPr>
        <w:t>Practice</w:t>
      </w:r>
      <w:r>
        <w:rPr>
          <w:spacing w:val="16"/>
        </w:rPr>
        <w:t xml:space="preserve"> </w:t>
      </w:r>
      <w:r>
        <w:rPr>
          <w:spacing w:val="3"/>
        </w:rPr>
        <w:t>has</w:t>
      </w:r>
      <w:r>
        <w:rPr>
          <w:spacing w:val="15"/>
        </w:rPr>
        <w:t xml:space="preserve"> </w:t>
      </w:r>
      <w:r>
        <w:rPr>
          <w:spacing w:val="4"/>
        </w:rPr>
        <w:t>been</w:t>
      </w:r>
      <w:r>
        <w:rPr>
          <w:spacing w:val="14"/>
        </w:rPr>
        <w:t xml:space="preserve"> </w:t>
      </w:r>
      <w:r>
        <w:rPr>
          <w:spacing w:val="5"/>
        </w:rPr>
        <w:t>complied</w:t>
      </w:r>
      <w:r>
        <w:rPr>
          <w:spacing w:val="11"/>
        </w:rPr>
        <w:t xml:space="preserve"> </w:t>
      </w:r>
      <w:r>
        <w:rPr>
          <w:spacing w:val="5"/>
        </w:rPr>
        <w:t>with.</w:t>
      </w:r>
    </w:p>
    <w:p w14:paraId="52037FDB" w14:textId="77777777" w:rsidR="006C6308" w:rsidRDefault="006C6308">
      <w:pPr>
        <w:pStyle w:val="BodyText"/>
      </w:pPr>
    </w:p>
    <w:p w14:paraId="6B4CDC68" w14:textId="77777777" w:rsidR="006C6308" w:rsidRDefault="00D22D68">
      <w:pPr>
        <w:pStyle w:val="BodyText"/>
        <w:ind w:left="1160" w:right="162"/>
        <w:jc w:val="both"/>
      </w:pPr>
      <w:r>
        <w:t>The Gambling Commission is the body primarily concerned with ensuring that each operator conducts gambling activities in a fair and open way. The Licensing Authority will consider each application on its own merits and will look closely at applications for types of premises that can be run by an operator where there is no requirement to hold an operator’s licence.</w:t>
      </w:r>
    </w:p>
    <w:p w14:paraId="7EB0788A" w14:textId="77777777" w:rsidR="006C6308" w:rsidRDefault="00D22D68">
      <w:pPr>
        <w:pStyle w:val="BodyText"/>
        <w:ind w:left="1160" w:right="162"/>
        <w:jc w:val="both"/>
      </w:pPr>
      <w:r>
        <w:t>Track owners do not necessarily require an operator’s licence and any application made by such an unlicensed operator will be scrutinised to ensure that the objective is met. In these circumstances the applicant would be expected to address how they intend to ensure that gambling will be conducted fairly and openly. The Licensing Authority may wish to impose conditions to ensure that the environment in which betting takes place is suitable.</w:t>
      </w:r>
    </w:p>
    <w:p w14:paraId="530D4296" w14:textId="77777777" w:rsidR="006C6308" w:rsidRDefault="006C6308">
      <w:pPr>
        <w:pStyle w:val="BodyText"/>
        <w:spacing w:before="1"/>
        <w:rPr>
          <w:sz w:val="23"/>
        </w:rPr>
      </w:pPr>
    </w:p>
    <w:p w14:paraId="3EC06975" w14:textId="77777777" w:rsidR="006C6308" w:rsidRDefault="00D22D68" w:rsidP="00CC79AE">
      <w:pPr>
        <w:pStyle w:val="BodyText"/>
        <w:numPr>
          <w:ilvl w:val="0"/>
          <w:numId w:val="17"/>
        </w:numPr>
        <w:rPr>
          <w:b/>
        </w:rPr>
      </w:pPr>
      <w:r w:rsidRPr="00CC79AE">
        <w:rPr>
          <w:b/>
        </w:rPr>
        <w:t>Protecting children and other vulnerable persons from being harmed or exploited by</w:t>
      </w:r>
      <w:r w:rsidRPr="00CC79AE">
        <w:rPr>
          <w:b/>
          <w:spacing w:val="-35"/>
        </w:rPr>
        <w:t xml:space="preserve"> </w:t>
      </w:r>
      <w:r w:rsidRPr="00CC79AE">
        <w:rPr>
          <w:b/>
        </w:rPr>
        <w:t>gambling</w:t>
      </w:r>
      <w:r w:rsidR="00821D23">
        <w:rPr>
          <w:b/>
        </w:rPr>
        <w:t>.</w:t>
      </w:r>
    </w:p>
    <w:p w14:paraId="769A75BB" w14:textId="77777777" w:rsidR="00CC79AE" w:rsidRPr="00CC79AE" w:rsidRDefault="00CC79AE" w:rsidP="00CC79AE">
      <w:pPr>
        <w:pStyle w:val="BodyText"/>
        <w:ind w:left="720"/>
        <w:rPr>
          <w:b/>
        </w:rPr>
      </w:pPr>
    </w:p>
    <w:p w14:paraId="1EA38B09" w14:textId="77777777" w:rsidR="006C6308" w:rsidRDefault="00D22D68">
      <w:pPr>
        <w:pStyle w:val="BodyText"/>
        <w:ind w:left="1146" w:right="168"/>
        <w:jc w:val="both"/>
      </w:pPr>
      <w:r>
        <w:t xml:space="preserve">To protect children and other vulnerable persons from being harmed or exploited by gambling, the Licensing Authority will apply the following criteria and </w:t>
      </w:r>
      <w:proofErr w:type="gramStart"/>
      <w:r>
        <w:t>take into account</w:t>
      </w:r>
      <w:proofErr w:type="gramEnd"/>
      <w:r>
        <w:t xml:space="preserve"> the following considerations, where relevant, in determining applications and reviews.</w:t>
      </w:r>
    </w:p>
    <w:p w14:paraId="031994BE" w14:textId="77777777" w:rsidR="006C6308" w:rsidRDefault="006C6308">
      <w:pPr>
        <w:pStyle w:val="BodyText"/>
        <w:spacing w:before="11"/>
        <w:rPr>
          <w:sz w:val="21"/>
        </w:rPr>
      </w:pPr>
    </w:p>
    <w:p w14:paraId="076BE08B" w14:textId="77777777" w:rsidR="006C6308" w:rsidRDefault="00D22D68">
      <w:pPr>
        <w:pStyle w:val="BodyText"/>
        <w:ind w:left="1146"/>
      </w:pPr>
      <w:r>
        <w:t>Criteria:</w:t>
      </w:r>
    </w:p>
    <w:p w14:paraId="5091EBB8" w14:textId="77777777" w:rsidR="006C6308" w:rsidRDefault="00D22D68">
      <w:pPr>
        <w:pStyle w:val="BodyText"/>
        <w:ind w:left="1146"/>
      </w:pPr>
      <w:r>
        <w:t>Whether there are appropriate measures in place to protect children and other vulnerable persons from being harmed or exploited by gambling.</w:t>
      </w:r>
    </w:p>
    <w:p w14:paraId="090CDDA9" w14:textId="77777777" w:rsidR="00821D23" w:rsidRDefault="00821D23">
      <w:pPr>
        <w:pStyle w:val="BodyText"/>
        <w:ind w:left="1146"/>
      </w:pPr>
    </w:p>
    <w:p w14:paraId="4DA04F32" w14:textId="77777777" w:rsidR="006C6308" w:rsidRDefault="00D22D68">
      <w:pPr>
        <w:pStyle w:val="BodyText"/>
        <w:spacing w:before="1"/>
        <w:ind w:left="1146"/>
      </w:pPr>
      <w:r>
        <w:t>Considerations:</w:t>
      </w:r>
    </w:p>
    <w:p w14:paraId="1A0B10DA" w14:textId="77777777" w:rsidR="006C6308" w:rsidRDefault="00D22D68">
      <w:pPr>
        <w:pStyle w:val="ListParagraph"/>
        <w:numPr>
          <w:ilvl w:val="0"/>
          <w:numId w:val="6"/>
        </w:numPr>
        <w:tabs>
          <w:tab w:val="left" w:pos="1727"/>
        </w:tabs>
        <w:ind w:right="166"/>
        <w:jc w:val="both"/>
      </w:pPr>
      <w:r>
        <w:t>Has the operator a specific training programme for staff to ensure that they are able to identify children and vulnerable people and take appropriate action to be reasonably consistent with this objective to exclude them from the premises or parts of the</w:t>
      </w:r>
      <w:r>
        <w:rPr>
          <w:spacing w:val="-25"/>
        </w:rPr>
        <w:t xml:space="preserve"> </w:t>
      </w:r>
      <w:r>
        <w:t>premises.</w:t>
      </w:r>
    </w:p>
    <w:p w14:paraId="35922CF3" w14:textId="77777777" w:rsidR="006C6308" w:rsidRDefault="00D22D68">
      <w:pPr>
        <w:pStyle w:val="ListParagraph"/>
        <w:numPr>
          <w:ilvl w:val="0"/>
          <w:numId w:val="6"/>
        </w:numPr>
        <w:tabs>
          <w:tab w:val="left" w:pos="1727"/>
        </w:tabs>
        <w:ind w:right="168"/>
        <w:jc w:val="both"/>
      </w:pPr>
      <w:r>
        <w:t>If the premises is an adult only environment has the operator taken effective measures to implement an appropriate proof of age scheme to ensure that no one under the age of 18 is admitted to the premises or restricted</w:t>
      </w:r>
      <w:r>
        <w:rPr>
          <w:spacing w:val="-4"/>
        </w:rPr>
        <w:t xml:space="preserve"> </w:t>
      </w:r>
      <w:r>
        <w:t>areas.</w:t>
      </w:r>
    </w:p>
    <w:p w14:paraId="43D33121" w14:textId="77777777" w:rsidR="006C6308" w:rsidRDefault="00D22D68">
      <w:pPr>
        <w:pStyle w:val="ListParagraph"/>
        <w:numPr>
          <w:ilvl w:val="0"/>
          <w:numId w:val="6"/>
        </w:numPr>
        <w:tabs>
          <w:tab w:val="left" w:pos="1727"/>
        </w:tabs>
        <w:spacing w:before="1"/>
        <w:ind w:right="167"/>
        <w:jc w:val="both"/>
      </w:pPr>
      <w:r>
        <w:t xml:space="preserve">Whether the layout, lighting and fitting out of the premises have been designed </w:t>
      </w:r>
      <w:proofErr w:type="gramStart"/>
      <w:r>
        <w:t>so as to</w:t>
      </w:r>
      <w:proofErr w:type="gramEnd"/>
      <w:r>
        <w:t xml:space="preserve"> not attract children and other vulnerable persons who might be harmed or exploited by gambling.</w:t>
      </w:r>
    </w:p>
    <w:p w14:paraId="1810AA70" w14:textId="77777777" w:rsidR="006C6308" w:rsidRDefault="00D22D68">
      <w:pPr>
        <w:pStyle w:val="ListParagraph"/>
        <w:numPr>
          <w:ilvl w:val="0"/>
          <w:numId w:val="6"/>
        </w:numPr>
        <w:tabs>
          <w:tab w:val="left" w:pos="1727"/>
        </w:tabs>
        <w:ind w:right="167"/>
        <w:jc w:val="both"/>
      </w:pPr>
      <w:r>
        <w:t>Whether sufficient management measures are proposed or are in place to protect children and other vulnerable persons from being harmed or exploited by</w:t>
      </w:r>
      <w:r>
        <w:rPr>
          <w:spacing w:val="-18"/>
        </w:rPr>
        <w:t xml:space="preserve"> </w:t>
      </w:r>
      <w:r>
        <w:t>gambling.</w:t>
      </w:r>
    </w:p>
    <w:p w14:paraId="5267504C" w14:textId="77777777" w:rsidR="006C6308" w:rsidRDefault="00D22D68">
      <w:pPr>
        <w:pStyle w:val="ListParagraph"/>
        <w:numPr>
          <w:ilvl w:val="0"/>
          <w:numId w:val="6"/>
        </w:numPr>
        <w:tabs>
          <w:tab w:val="left" w:pos="1727"/>
        </w:tabs>
        <w:ind w:right="167"/>
        <w:jc w:val="both"/>
      </w:pPr>
      <w:r>
        <w:t>Whether any promotional materials associated with the premises could encourage the use of the premises by children or young</w:t>
      </w:r>
      <w:r>
        <w:rPr>
          <w:spacing w:val="-8"/>
        </w:rPr>
        <w:t xml:space="preserve"> </w:t>
      </w:r>
      <w:r>
        <w:t>people.</w:t>
      </w:r>
    </w:p>
    <w:p w14:paraId="608043A2" w14:textId="77777777" w:rsidR="006C6308" w:rsidRDefault="006C6308">
      <w:pPr>
        <w:pStyle w:val="BodyText"/>
        <w:spacing w:before="6"/>
      </w:pPr>
    </w:p>
    <w:p w14:paraId="33AF7764" w14:textId="77777777" w:rsidR="006C6308" w:rsidRDefault="00D22D68">
      <w:pPr>
        <w:pStyle w:val="BodyText"/>
        <w:spacing w:before="1" w:line="232" w:lineRule="auto"/>
        <w:ind w:left="307" w:right="102"/>
      </w:pPr>
      <w:r>
        <w:t xml:space="preserve">The Licensing Authority will expect applicants to consider the measures necessary to be reasonably consistent with the licensing objective of protecting children and other vulnerable persons from being harmed or exploited by gambling. The location of the premises may be a significant factor if for example the premises are located near a school, </w:t>
      </w:r>
      <w:proofErr w:type="gramStart"/>
      <w:r>
        <w:t>hostel</w:t>
      </w:r>
      <w:proofErr w:type="gramEnd"/>
      <w:r>
        <w:t xml:space="preserve"> or other sensitive premises.</w:t>
      </w:r>
    </w:p>
    <w:p w14:paraId="6D84137D" w14:textId="77777777" w:rsidR="006C6308" w:rsidRDefault="006C6308">
      <w:pPr>
        <w:pStyle w:val="BodyText"/>
        <w:spacing w:before="11"/>
        <w:rPr>
          <w:sz w:val="21"/>
        </w:rPr>
      </w:pPr>
    </w:p>
    <w:p w14:paraId="7EEC8C48" w14:textId="77777777" w:rsidR="006C6308" w:rsidRDefault="00D22D68">
      <w:pPr>
        <w:pStyle w:val="BodyText"/>
        <w:spacing w:before="1" w:line="232" w:lineRule="auto"/>
        <w:ind w:left="307" w:right="242"/>
      </w:pPr>
      <w:r>
        <w:t xml:space="preserve">Persons under 18 cannot be admitted to many types of gambling premises. </w:t>
      </w:r>
      <w:r w:rsidR="00821D23">
        <w:t>For n</w:t>
      </w:r>
      <w:r>
        <w:t xml:space="preserve">ew gambling premises or variations to existing premises that are </w:t>
      </w:r>
      <w:proofErr w:type="gramStart"/>
      <w:r>
        <w:t>in close proximity to</w:t>
      </w:r>
      <w:proofErr w:type="gramEnd"/>
      <w:r>
        <w:t xml:space="preserve"> schools or main routes to schools</w:t>
      </w:r>
      <w:r w:rsidR="00821D23">
        <w:t>, we</w:t>
      </w:r>
      <w:r>
        <w:t xml:space="preserve"> will expect the applicant to have carefully considered their operation and any potential for exposing children and young people to gambling. Operators should demonstrate policies and procedures that will prevent children and young people from entering premises or partaking in gambling activities.</w:t>
      </w:r>
    </w:p>
    <w:p w14:paraId="53CE9952" w14:textId="77777777" w:rsidR="00821D23" w:rsidRDefault="00821D23">
      <w:pPr>
        <w:pStyle w:val="BodyText"/>
        <w:spacing w:before="1" w:line="232" w:lineRule="auto"/>
        <w:ind w:left="307" w:right="242"/>
      </w:pPr>
    </w:p>
    <w:p w14:paraId="37DCBFAC" w14:textId="77777777" w:rsidR="006C6308" w:rsidRDefault="00D22D68">
      <w:pPr>
        <w:pStyle w:val="BodyText"/>
        <w:spacing w:before="41" w:line="232" w:lineRule="auto"/>
        <w:ind w:left="307" w:right="144"/>
      </w:pPr>
      <w:r>
        <w:t xml:space="preserve">It is noted that both </w:t>
      </w:r>
      <w:r w:rsidR="00140343">
        <w:t>the Gambling Act 2005</w:t>
      </w:r>
      <w:r>
        <w:t xml:space="preserve"> and Guidance do not define the term “vulnerable persons”. The Commission states that “it will for regulatory purposes assume that this group inc</w:t>
      </w:r>
      <w:r w:rsidR="00AC098A">
        <w:t>l</w:t>
      </w:r>
      <w:r>
        <w:t>udes people who gamble more than they want to; people who gamble beyond their means; and people who may not be able to make informed or balanced decisions about gambling due to a mental impairment, alcohol or drugs”. This is the definition of vulnerable persons the council will use in its consideration of applications.</w:t>
      </w:r>
    </w:p>
    <w:p w14:paraId="2AB1FE01" w14:textId="77777777" w:rsidR="006C6308" w:rsidRDefault="006C6308">
      <w:pPr>
        <w:pStyle w:val="BodyText"/>
        <w:spacing w:before="4"/>
        <w:rPr>
          <w:sz w:val="21"/>
        </w:rPr>
      </w:pPr>
    </w:p>
    <w:p w14:paraId="096A4203" w14:textId="5502B8BB" w:rsidR="006C6308" w:rsidRDefault="00A75B5E" w:rsidP="00A75B5E">
      <w:pPr>
        <w:pStyle w:val="Heading4"/>
        <w:numPr>
          <w:ilvl w:val="0"/>
          <w:numId w:val="11"/>
        </w:numPr>
        <w:tabs>
          <w:tab w:val="left" w:pos="719"/>
        </w:tabs>
        <w:spacing w:before="1"/>
        <w:ind w:left="718" w:hanging="434"/>
        <w:jc w:val="left"/>
      </w:pPr>
      <w:r>
        <w:t xml:space="preserve"> </w:t>
      </w:r>
      <w:r w:rsidR="00D22D68">
        <w:t>Safeguarding against Child Sexual exploitation</w:t>
      </w:r>
      <w:r w:rsidR="00D22D68" w:rsidRPr="00CC79AE">
        <w:t xml:space="preserve"> </w:t>
      </w:r>
      <w:r w:rsidR="00D22D68">
        <w:t>(CSE)</w:t>
      </w:r>
    </w:p>
    <w:p w14:paraId="6475B23A" w14:textId="77777777" w:rsidR="00A75B5E" w:rsidRDefault="00A75B5E" w:rsidP="008A793B">
      <w:pPr>
        <w:pStyle w:val="BodyText"/>
      </w:pPr>
    </w:p>
    <w:p w14:paraId="4C7311CE" w14:textId="77777777" w:rsidR="006C6308" w:rsidRDefault="00D22D68" w:rsidP="00A75B5E">
      <w:pPr>
        <w:pStyle w:val="BodyText"/>
        <w:spacing w:before="7" w:line="232" w:lineRule="auto"/>
        <w:ind w:left="284" w:right="420"/>
      </w:pPr>
      <w:r>
        <w:t>The Council acknowledges that CSE awareness doesn’t just apply to children on licensed premises, particularly as children are not permitted access to most gambling premises. Applicant</w:t>
      </w:r>
      <w:r w:rsidR="00663748">
        <w:t>s</w:t>
      </w:r>
      <w:r>
        <w:t xml:space="preserve"> should be equally aware of children in the proximity of the premises that may be waiting for, or seeking, older persons who use their premises.</w:t>
      </w:r>
    </w:p>
    <w:p w14:paraId="757EE5D2" w14:textId="77777777" w:rsidR="006C6308" w:rsidRDefault="006C6308">
      <w:pPr>
        <w:pStyle w:val="BodyText"/>
        <w:spacing w:before="7"/>
      </w:pPr>
    </w:p>
    <w:p w14:paraId="2043AF43" w14:textId="77777777" w:rsidR="006C6308" w:rsidRDefault="00D22D68" w:rsidP="00A75B5E">
      <w:pPr>
        <w:pStyle w:val="BodyText"/>
        <w:spacing w:line="232" w:lineRule="auto"/>
        <w:ind w:left="284" w:right="310"/>
      </w:pPr>
      <w:r>
        <w:t>Applicants are encouraged to ensure that suitable management controls are in place to safeguard children against the risk of CSE. Measures may include, but are not limited to:</w:t>
      </w:r>
    </w:p>
    <w:p w14:paraId="5FA76E7C" w14:textId="77777777" w:rsidR="006C6308" w:rsidRDefault="006C6308">
      <w:pPr>
        <w:pStyle w:val="BodyText"/>
        <w:spacing w:before="4"/>
        <w:rPr>
          <w:sz w:val="21"/>
        </w:rPr>
      </w:pPr>
    </w:p>
    <w:p w14:paraId="35468063" w14:textId="25C25A93" w:rsidR="006C6308" w:rsidRDefault="00D22D68">
      <w:pPr>
        <w:pStyle w:val="ListParagraph"/>
        <w:numPr>
          <w:ilvl w:val="1"/>
          <w:numId w:val="11"/>
        </w:numPr>
        <w:tabs>
          <w:tab w:val="left" w:pos="1028"/>
          <w:tab w:val="left" w:pos="1029"/>
        </w:tabs>
        <w:spacing w:line="275" w:lineRule="exact"/>
        <w:ind w:left="1028" w:hanging="361"/>
      </w:pPr>
      <w:r>
        <w:t>Awareness training for</w:t>
      </w:r>
      <w:r>
        <w:rPr>
          <w:spacing w:val="-4"/>
        </w:rPr>
        <w:t xml:space="preserve"> </w:t>
      </w:r>
      <w:r>
        <w:t>staff</w:t>
      </w:r>
      <w:r w:rsidR="00A75B5E">
        <w:t>.</w:t>
      </w:r>
    </w:p>
    <w:p w14:paraId="6CB81AAC" w14:textId="6B3E2E30" w:rsidR="006C6308" w:rsidRDefault="00D22D68">
      <w:pPr>
        <w:pStyle w:val="ListParagraph"/>
        <w:numPr>
          <w:ilvl w:val="1"/>
          <w:numId w:val="11"/>
        </w:numPr>
        <w:tabs>
          <w:tab w:val="left" w:pos="1028"/>
          <w:tab w:val="left" w:pos="1029"/>
        </w:tabs>
        <w:spacing w:before="1" w:line="232" w:lineRule="auto"/>
        <w:ind w:left="1028" w:right="168"/>
      </w:pPr>
      <w:r>
        <w:t>Regular patrols of the premises, including external areas and the immediate proximity, to identify any vulnerable childre</w:t>
      </w:r>
      <w:r w:rsidR="00663748">
        <w:t>n</w:t>
      </w:r>
      <w:r w:rsidR="00A75B5E">
        <w:t>.</w:t>
      </w:r>
    </w:p>
    <w:p w14:paraId="6DE427FA" w14:textId="5978EA93" w:rsidR="006C6308" w:rsidRDefault="00D22D68">
      <w:pPr>
        <w:pStyle w:val="ListParagraph"/>
        <w:numPr>
          <w:ilvl w:val="1"/>
          <w:numId w:val="11"/>
        </w:numPr>
        <w:tabs>
          <w:tab w:val="left" w:pos="1028"/>
          <w:tab w:val="left" w:pos="1029"/>
        </w:tabs>
        <w:spacing w:line="264" w:lineRule="exact"/>
        <w:ind w:left="1028" w:hanging="361"/>
      </w:pPr>
      <w:r>
        <w:t>Close monitoring of patrons as they leave the</w:t>
      </w:r>
      <w:r>
        <w:rPr>
          <w:spacing w:val="-9"/>
        </w:rPr>
        <w:t xml:space="preserve"> </w:t>
      </w:r>
      <w:r>
        <w:t>premises</w:t>
      </w:r>
      <w:r w:rsidR="00A75B5E">
        <w:t>.</w:t>
      </w:r>
    </w:p>
    <w:p w14:paraId="64DE8672" w14:textId="77777777" w:rsidR="006C6308" w:rsidRDefault="00D22D68">
      <w:pPr>
        <w:pStyle w:val="ListParagraph"/>
        <w:numPr>
          <w:ilvl w:val="1"/>
          <w:numId w:val="11"/>
        </w:numPr>
        <w:tabs>
          <w:tab w:val="left" w:pos="1028"/>
          <w:tab w:val="left" w:pos="1029"/>
        </w:tabs>
        <w:spacing w:line="275" w:lineRule="exact"/>
        <w:ind w:left="1028" w:hanging="361"/>
      </w:pPr>
      <w:r>
        <w:t>Recording and reporting concerns to the</w:t>
      </w:r>
      <w:r>
        <w:rPr>
          <w:spacing w:val="-5"/>
        </w:rPr>
        <w:t xml:space="preserve"> </w:t>
      </w:r>
      <w:r>
        <w:t>police.</w:t>
      </w:r>
    </w:p>
    <w:p w14:paraId="47D8C185" w14:textId="77777777" w:rsidR="006C6308" w:rsidRDefault="006C6308">
      <w:pPr>
        <w:pStyle w:val="BodyText"/>
        <w:spacing w:before="3"/>
      </w:pPr>
    </w:p>
    <w:p w14:paraId="6184D9B1" w14:textId="77777777" w:rsidR="006C6308" w:rsidRDefault="00D22D68">
      <w:pPr>
        <w:pStyle w:val="BodyText"/>
        <w:ind w:left="307"/>
      </w:pPr>
      <w:r>
        <w:t>The council expects applicants to be aware of “risk indicators” of CSE which include, but are not limited to:</w:t>
      </w:r>
    </w:p>
    <w:p w14:paraId="40A034FD" w14:textId="77777777" w:rsidR="006C6308" w:rsidRDefault="006C6308">
      <w:pPr>
        <w:pStyle w:val="BodyText"/>
        <w:spacing w:before="1"/>
        <w:rPr>
          <w:sz w:val="21"/>
        </w:rPr>
      </w:pPr>
    </w:p>
    <w:p w14:paraId="5D1DB802" w14:textId="415A965B" w:rsidR="006C6308" w:rsidRDefault="00D22D68">
      <w:pPr>
        <w:pStyle w:val="ListParagraph"/>
        <w:numPr>
          <w:ilvl w:val="1"/>
          <w:numId w:val="11"/>
        </w:numPr>
        <w:tabs>
          <w:tab w:val="left" w:pos="1028"/>
          <w:tab w:val="left" w:pos="1029"/>
        </w:tabs>
        <w:spacing w:line="275" w:lineRule="exact"/>
        <w:ind w:left="1028" w:hanging="361"/>
      </w:pPr>
      <w:r>
        <w:t>Developing relationships between a child and an older</w:t>
      </w:r>
      <w:r>
        <w:rPr>
          <w:spacing w:val="-7"/>
        </w:rPr>
        <w:t xml:space="preserve"> </w:t>
      </w:r>
      <w:r>
        <w:t>person</w:t>
      </w:r>
      <w:r w:rsidR="00A75B5E">
        <w:t>.</w:t>
      </w:r>
    </w:p>
    <w:p w14:paraId="5829065B" w14:textId="7D44F906" w:rsidR="006C6308" w:rsidRDefault="00D22D68">
      <w:pPr>
        <w:pStyle w:val="ListParagraph"/>
        <w:numPr>
          <w:ilvl w:val="1"/>
          <w:numId w:val="11"/>
        </w:numPr>
        <w:tabs>
          <w:tab w:val="left" w:pos="1028"/>
          <w:tab w:val="left" w:pos="1029"/>
        </w:tabs>
        <w:spacing w:line="269" w:lineRule="exact"/>
        <w:ind w:left="1028" w:hanging="361"/>
      </w:pPr>
      <w:r>
        <w:t>Children in the company of a group of older</w:t>
      </w:r>
      <w:r>
        <w:rPr>
          <w:spacing w:val="-11"/>
        </w:rPr>
        <w:t xml:space="preserve"> </w:t>
      </w:r>
      <w:r>
        <w:t>persons</w:t>
      </w:r>
      <w:r w:rsidR="00A75B5E">
        <w:t>.</w:t>
      </w:r>
    </w:p>
    <w:p w14:paraId="38E5C4E6" w14:textId="0E3725B1" w:rsidR="006C6308" w:rsidRDefault="00D22D68">
      <w:pPr>
        <w:pStyle w:val="ListParagraph"/>
        <w:numPr>
          <w:ilvl w:val="1"/>
          <w:numId w:val="11"/>
        </w:numPr>
        <w:tabs>
          <w:tab w:val="left" w:pos="1028"/>
          <w:tab w:val="left" w:pos="1029"/>
        </w:tabs>
        <w:spacing w:line="232" w:lineRule="auto"/>
        <w:ind w:left="1028" w:right="958"/>
      </w:pPr>
      <w:r>
        <w:t xml:space="preserve">Children regularly attending premises and meeting with </w:t>
      </w:r>
      <w:proofErr w:type="gramStart"/>
      <w:r>
        <w:t>a number of</w:t>
      </w:r>
      <w:proofErr w:type="gramEnd"/>
      <w:r>
        <w:t xml:space="preserve"> different older persons, particularly where older persons may be facilitating gambling for</w:t>
      </w:r>
      <w:r>
        <w:rPr>
          <w:spacing w:val="-14"/>
        </w:rPr>
        <w:t xml:space="preserve"> </w:t>
      </w:r>
      <w:r w:rsidR="00B04BEF">
        <w:t>children</w:t>
      </w:r>
      <w:r w:rsidR="00A75B5E">
        <w:t>.</w:t>
      </w:r>
    </w:p>
    <w:p w14:paraId="61BF7E59" w14:textId="47FE6920" w:rsidR="006C6308" w:rsidRDefault="00D22D68">
      <w:pPr>
        <w:pStyle w:val="ListParagraph"/>
        <w:numPr>
          <w:ilvl w:val="1"/>
          <w:numId w:val="11"/>
        </w:numPr>
        <w:tabs>
          <w:tab w:val="left" w:pos="1028"/>
          <w:tab w:val="left" w:pos="1029"/>
        </w:tabs>
        <w:spacing w:line="232" w:lineRule="auto"/>
        <w:ind w:left="1028" w:right="451"/>
      </w:pPr>
      <w:r>
        <w:t>Children outside of licensed premises developing relationships with</w:t>
      </w:r>
      <w:r w:rsidR="00B04BEF">
        <w:t xml:space="preserve"> older persons, particularly an</w:t>
      </w:r>
      <w:r>
        <w:t xml:space="preserve"> older person facilitating gambling for</w:t>
      </w:r>
      <w:r>
        <w:rPr>
          <w:spacing w:val="-5"/>
        </w:rPr>
        <w:t xml:space="preserve"> </w:t>
      </w:r>
      <w:r w:rsidR="00B04BEF">
        <w:t>children</w:t>
      </w:r>
      <w:r w:rsidR="00A75B5E">
        <w:t>.</w:t>
      </w:r>
    </w:p>
    <w:p w14:paraId="0A5F1186" w14:textId="407EC693" w:rsidR="006C6308" w:rsidRDefault="00D22D68">
      <w:pPr>
        <w:pStyle w:val="ListParagraph"/>
        <w:numPr>
          <w:ilvl w:val="1"/>
          <w:numId w:val="11"/>
        </w:numPr>
        <w:tabs>
          <w:tab w:val="left" w:pos="1028"/>
          <w:tab w:val="left" w:pos="1029"/>
        </w:tabs>
        <w:spacing w:line="232" w:lineRule="auto"/>
        <w:ind w:left="1028" w:right="567"/>
      </w:pPr>
      <w:r>
        <w:t>Children leaving the locality of the premises with older persons, particularl</w:t>
      </w:r>
      <w:r w:rsidR="00B04BEF">
        <w:t>y with a group of older persons</w:t>
      </w:r>
      <w:r w:rsidR="00A75B5E">
        <w:t>.</w:t>
      </w:r>
    </w:p>
    <w:p w14:paraId="7C2FF873" w14:textId="77777777" w:rsidR="006C6308" w:rsidRDefault="00D22D68">
      <w:pPr>
        <w:pStyle w:val="ListParagraph"/>
        <w:numPr>
          <w:ilvl w:val="1"/>
          <w:numId w:val="11"/>
        </w:numPr>
        <w:tabs>
          <w:tab w:val="left" w:pos="1028"/>
          <w:tab w:val="left" w:pos="1029"/>
        </w:tabs>
        <w:spacing w:line="232" w:lineRule="auto"/>
        <w:ind w:left="1028" w:right="211"/>
      </w:pPr>
      <w:r>
        <w:t>Children looking uncomfortable in the company of, or leaving with, older persons, particularly groups of older</w:t>
      </w:r>
      <w:r>
        <w:rPr>
          <w:spacing w:val="-3"/>
        </w:rPr>
        <w:t xml:space="preserve"> </w:t>
      </w:r>
      <w:r>
        <w:t>persons.</w:t>
      </w:r>
    </w:p>
    <w:p w14:paraId="575B4B83" w14:textId="77777777" w:rsidR="006C6308" w:rsidRDefault="006C6308">
      <w:pPr>
        <w:pStyle w:val="BodyText"/>
        <w:spacing w:before="11"/>
        <w:rPr>
          <w:sz w:val="21"/>
        </w:rPr>
      </w:pPr>
    </w:p>
    <w:p w14:paraId="646CC49E" w14:textId="77777777" w:rsidR="006C6308" w:rsidRDefault="00D22D68">
      <w:pPr>
        <w:pStyle w:val="BodyText"/>
        <w:spacing w:line="232" w:lineRule="auto"/>
        <w:ind w:left="307" w:right="159"/>
      </w:pPr>
      <w:r>
        <w:t>Whilst the council does not wish to create the impression that all contact between children and older persons is inappropriate, it is strongly of the view that licence holders should be aware of the risks of CSE and should proactively manage their premises to minimise the risks as far as is reasonably practicable.</w:t>
      </w:r>
    </w:p>
    <w:p w14:paraId="3BBFCE0C" w14:textId="77777777" w:rsidR="006C6308" w:rsidRDefault="006C6308">
      <w:pPr>
        <w:pStyle w:val="BodyText"/>
        <w:spacing w:before="2"/>
      </w:pPr>
    </w:p>
    <w:p w14:paraId="4850645F" w14:textId="06A4AADD" w:rsidR="006C6308" w:rsidRDefault="00F070C9" w:rsidP="00A75B5E">
      <w:pPr>
        <w:pStyle w:val="Heading4"/>
        <w:numPr>
          <w:ilvl w:val="0"/>
          <w:numId w:val="11"/>
        </w:numPr>
        <w:tabs>
          <w:tab w:val="left" w:pos="719"/>
        </w:tabs>
        <w:spacing w:before="1"/>
        <w:ind w:left="718" w:hanging="434"/>
        <w:jc w:val="left"/>
      </w:pPr>
      <w:r>
        <w:t xml:space="preserve"> </w:t>
      </w:r>
      <w:r w:rsidR="00D22D68">
        <w:t>Public Health considerations</w:t>
      </w:r>
    </w:p>
    <w:p w14:paraId="763B897E" w14:textId="77777777" w:rsidR="00A75B5E" w:rsidRDefault="00A75B5E" w:rsidP="008A793B">
      <w:pPr>
        <w:pStyle w:val="BodyText"/>
      </w:pPr>
    </w:p>
    <w:p w14:paraId="4F276B53" w14:textId="60DCB162" w:rsidR="006C6308" w:rsidRDefault="00D22D68">
      <w:pPr>
        <w:pStyle w:val="BodyText"/>
        <w:spacing w:before="7" w:line="232" w:lineRule="auto"/>
        <w:ind w:left="307" w:right="133"/>
      </w:pPr>
      <w:r>
        <w:t xml:space="preserve">Whilst there may be evidence that problem gamblers and their families are at risk of significant health and social problems such as mental illness, drug and alcohol misuse, relationship breakdown, criminal activity and financial difficulties, public health is not a licensing objective and therefore cannot be </w:t>
      </w:r>
      <w:proofErr w:type="gramStart"/>
      <w:r>
        <w:t>taken into account</w:t>
      </w:r>
      <w:proofErr w:type="gramEnd"/>
      <w:r>
        <w:t xml:space="preserve">, when deciding on applications. The Licensing Authority will however liaise with public health colleagues about new and variation applications within Medway, so that we can both continue to monitor any increase in access to gambling opportunities for those at risk of problem </w:t>
      </w:r>
      <w:r w:rsidR="00A955F9">
        <w:t>gambling and</w:t>
      </w:r>
      <w:r>
        <w:t xml:space="preserve"> work jointly to ensure that appropriate measures are put in place to minimise that risk and support those seeking help.</w:t>
      </w:r>
    </w:p>
    <w:p w14:paraId="364D2EB0" w14:textId="77777777" w:rsidR="006C6308" w:rsidRDefault="006C6308">
      <w:pPr>
        <w:pStyle w:val="BodyText"/>
        <w:spacing w:before="12"/>
        <w:rPr>
          <w:sz w:val="21"/>
        </w:rPr>
      </w:pPr>
    </w:p>
    <w:p w14:paraId="4A04E01E" w14:textId="237E8E3D" w:rsidR="006C6308" w:rsidRDefault="00D22D68" w:rsidP="00A75B5E">
      <w:pPr>
        <w:pStyle w:val="Heading4"/>
        <w:numPr>
          <w:ilvl w:val="0"/>
          <w:numId w:val="11"/>
        </w:numPr>
        <w:tabs>
          <w:tab w:val="left" w:pos="719"/>
        </w:tabs>
        <w:spacing w:before="1"/>
        <w:ind w:left="718" w:hanging="434"/>
        <w:jc w:val="left"/>
      </w:pPr>
      <w:r>
        <w:t>Promoting Responsible</w:t>
      </w:r>
      <w:r w:rsidRPr="00CC79AE">
        <w:t xml:space="preserve"> </w:t>
      </w:r>
      <w:r>
        <w:t>gambling</w:t>
      </w:r>
    </w:p>
    <w:p w14:paraId="4923768D" w14:textId="77777777" w:rsidR="00A75B5E" w:rsidRDefault="00A75B5E" w:rsidP="008A793B">
      <w:pPr>
        <w:pStyle w:val="BodyText"/>
      </w:pPr>
    </w:p>
    <w:p w14:paraId="3816B1FF" w14:textId="1AA9CDAA" w:rsidR="00FA4916" w:rsidRDefault="00D22D68" w:rsidP="00FA4916">
      <w:pPr>
        <w:pStyle w:val="BodyText"/>
        <w:spacing w:before="10" w:line="228" w:lineRule="auto"/>
        <w:ind w:left="307" w:right="258"/>
        <w:rPr>
          <w:b/>
          <w:i/>
          <w:sz w:val="23"/>
        </w:rPr>
      </w:pPr>
      <w:r>
        <w:t xml:space="preserve">The Licensing Authority </w:t>
      </w:r>
      <w:r w:rsidR="00A955F9">
        <w:t>supports and</w:t>
      </w:r>
      <w:r>
        <w:t xml:space="preserve"> encourages li</w:t>
      </w:r>
      <w:r w:rsidR="008D7AD2">
        <w:t>cence holders to promote responsible gambling</w:t>
      </w:r>
      <w:r>
        <w:t>;</w:t>
      </w:r>
      <w:r w:rsidR="008D7AD2">
        <w:t xml:space="preserve"> the national campaigns run by </w:t>
      </w:r>
      <w:proofErr w:type="spellStart"/>
      <w:r w:rsidR="008D7AD2">
        <w:t>B</w:t>
      </w:r>
      <w:r>
        <w:t>e</w:t>
      </w:r>
      <w:r w:rsidR="008D7AD2">
        <w:t>G</w:t>
      </w:r>
      <w:r>
        <w:t>amble</w:t>
      </w:r>
      <w:r w:rsidR="008D7AD2">
        <w:t>A</w:t>
      </w:r>
      <w:r>
        <w:t>ware</w:t>
      </w:r>
      <w:proofErr w:type="spellEnd"/>
      <w:r>
        <w:t xml:space="preserve"> </w:t>
      </w:r>
      <w:proofErr w:type="gramStart"/>
      <w:r>
        <w:t>in order to</w:t>
      </w:r>
      <w:proofErr w:type="gramEnd"/>
      <w:r>
        <w:t xml:space="preserve"> provide relevant information on understanding the risks. One such national campaign is </w:t>
      </w:r>
      <w:r>
        <w:rPr>
          <w:b/>
          <w:i/>
          <w:sz w:val="23"/>
        </w:rPr>
        <w:t>“When the fun stops STOP!”</w:t>
      </w:r>
    </w:p>
    <w:p w14:paraId="59B747F8" w14:textId="77777777" w:rsidR="003A447B" w:rsidRDefault="003A447B" w:rsidP="00FA4916">
      <w:pPr>
        <w:pStyle w:val="BodyText"/>
        <w:spacing w:before="10" w:line="228" w:lineRule="auto"/>
        <w:ind w:left="307" w:right="258"/>
      </w:pPr>
    </w:p>
    <w:p w14:paraId="6750E81B" w14:textId="77777777" w:rsidR="006C6308" w:rsidRDefault="00D22D68" w:rsidP="00FA4916">
      <w:pPr>
        <w:pStyle w:val="BodyText"/>
        <w:spacing w:before="10" w:line="228" w:lineRule="auto"/>
        <w:ind w:left="307" w:right="258"/>
      </w:pPr>
      <w:r>
        <w:t>Gambling may be fun, but some people can lose control and gamble more than they can afford. Some simple steps can be promoted to help avoid gambling becoming a problem to consumers.</w:t>
      </w:r>
    </w:p>
    <w:p w14:paraId="25E54D0B" w14:textId="77777777" w:rsidR="006C6308" w:rsidRDefault="006C6308">
      <w:pPr>
        <w:pStyle w:val="BodyText"/>
        <w:spacing w:before="4"/>
        <w:rPr>
          <w:sz w:val="21"/>
        </w:rPr>
      </w:pPr>
    </w:p>
    <w:p w14:paraId="68C974C9" w14:textId="28EF31D8" w:rsidR="006C6308" w:rsidRDefault="00D22D68">
      <w:pPr>
        <w:pStyle w:val="ListParagraph"/>
        <w:numPr>
          <w:ilvl w:val="1"/>
          <w:numId w:val="11"/>
        </w:numPr>
        <w:tabs>
          <w:tab w:val="left" w:pos="1028"/>
          <w:tab w:val="left" w:pos="1029"/>
        </w:tabs>
        <w:spacing w:before="1" w:line="275" w:lineRule="exact"/>
        <w:ind w:left="1028" w:hanging="361"/>
      </w:pPr>
      <w:r>
        <w:t>Set a limit to spend at the</w:t>
      </w:r>
      <w:r>
        <w:rPr>
          <w:spacing w:val="-9"/>
        </w:rPr>
        <w:t xml:space="preserve"> </w:t>
      </w:r>
      <w:r>
        <w:t>start</w:t>
      </w:r>
      <w:r w:rsidR="00A75B5E">
        <w:t>.</w:t>
      </w:r>
    </w:p>
    <w:p w14:paraId="13924267" w14:textId="7A0182AE" w:rsidR="006C6308" w:rsidRDefault="00D22D68">
      <w:pPr>
        <w:pStyle w:val="ListParagraph"/>
        <w:numPr>
          <w:ilvl w:val="1"/>
          <w:numId w:val="11"/>
        </w:numPr>
        <w:tabs>
          <w:tab w:val="left" w:pos="1028"/>
          <w:tab w:val="left" w:pos="1029"/>
        </w:tabs>
        <w:spacing w:line="269" w:lineRule="exact"/>
        <w:ind w:left="1028" w:hanging="361"/>
      </w:pPr>
      <w:r>
        <w:t>Only bet what can really be</w:t>
      </w:r>
      <w:r>
        <w:rPr>
          <w:spacing w:val="-9"/>
        </w:rPr>
        <w:t xml:space="preserve"> </w:t>
      </w:r>
      <w:r>
        <w:t>afforded</w:t>
      </w:r>
      <w:r w:rsidR="00A75B5E">
        <w:t>.</w:t>
      </w:r>
    </w:p>
    <w:p w14:paraId="6D0A14CD" w14:textId="29B73F5D" w:rsidR="006C6308" w:rsidRDefault="00D22D68">
      <w:pPr>
        <w:pStyle w:val="ListParagraph"/>
        <w:numPr>
          <w:ilvl w:val="1"/>
          <w:numId w:val="11"/>
        </w:numPr>
        <w:tabs>
          <w:tab w:val="left" w:pos="1028"/>
          <w:tab w:val="left" w:pos="1029"/>
        </w:tabs>
        <w:spacing w:line="269" w:lineRule="exact"/>
        <w:ind w:left="1028" w:hanging="361"/>
      </w:pPr>
      <w:r>
        <w:t>Don’t chase a</w:t>
      </w:r>
      <w:r>
        <w:rPr>
          <w:spacing w:val="-3"/>
        </w:rPr>
        <w:t xml:space="preserve"> </w:t>
      </w:r>
      <w:r>
        <w:t>loss</w:t>
      </w:r>
      <w:r w:rsidR="00A75B5E">
        <w:t>.</w:t>
      </w:r>
    </w:p>
    <w:p w14:paraId="36CCDCD5" w14:textId="748D1C2C" w:rsidR="006C6308" w:rsidRDefault="00D22D68">
      <w:pPr>
        <w:pStyle w:val="ListParagraph"/>
        <w:numPr>
          <w:ilvl w:val="1"/>
          <w:numId w:val="11"/>
        </w:numPr>
        <w:tabs>
          <w:tab w:val="left" w:pos="1028"/>
          <w:tab w:val="left" w:pos="1029"/>
        </w:tabs>
        <w:spacing w:line="269" w:lineRule="exact"/>
        <w:ind w:left="1028" w:hanging="361"/>
      </w:pPr>
      <w:r>
        <w:t>Don’t bet if you’re getting angry or</w:t>
      </w:r>
      <w:r>
        <w:rPr>
          <w:spacing w:val="-9"/>
        </w:rPr>
        <w:t xml:space="preserve"> </w:t>
      </w:r>
      <w:r>
        <w:t>frustrated</w:t>
      </w:r>
      <w:r w:rsidR="00A75B5E">
        <w:t>.</w:t>
      </w:r>
    </w:p>
    <w:p w14:paraId="6C40A1A1" w14:textId="77777777" w:rsidR="006C6308" w:rsidRDefault="00D22D68">
      <w:pPr>
        <w:pStyle w:val="ListParagraph"/>
        <w:numPr>
          <w:ilvl w:val="1"/>
          <w:numId w:val="11"/>
        </w:numPr>
        <w:tabs>
          <w:tab w:val="left" w:pos="1028"/>
          <w:tab w:val="left" w:pos="1029"/>
        </w:tabs>
        <w:spacing w:line="275" w:lineRule="exact"/>
        <w:ind w:left="1028" w:hanging="361"/>
      </w:pPr>
      <w:r>
        <w:t>Never put betting before family &amp;</w:t>
      </w:r>
      <w:r>
        <w:rPr>
          <w:spacing w:val="-4"/>
        </w:rPr>
        <w:t xml:space="preserve"> </w:t>
      </w:r>
      <w:r>
        <w:t>friends</w:t>
      </w:r>
      <w:r w:rsidR="0040541C">
        <w:t>.</w:t>
      </w:r>
    </w:p>
    <w:p w14:paraId="06859DEB" w14:textId="77777777" w:rsidR="006C6308" w:rsidRDefault="006C6308">
      <w:pPr>
        <w:pStyle w:val="BodyText"/>
        <w:spacing w:before="6"/>
      </w:pPr>
    </w:p>
    <w:p w14:paraId="6B53988C" w14:textId="77777777" w:rsidR="00A75B5E" w:rsidRPr="00A75B5E" w:rsidRDefault="00D22D68">
      <w:pPr>
        <w:pStyle w:val="ListParagraph"/>
        <w:numPr>
          <w:ilvl w:val="0"/>
          <w:numId w:val="11"/>
        </w:numPr>
        <w:tabs>
          <w:tab w:val="left" w:pos="652"/>
        </w:tabs>
        <w:spacing w:line="232" w:lineRule="auto"/>
        <w:ind w:left="307" w:right="709" w:firstLine="0"/>
        <w:jc w:val="left"/>
      </w:pPr>
      <w:r>
        <w:rPr>
          <w:b/>
        </w:rPr>
        <w:t>Local Risk Assessments</w:t>
      </w:r>
    </w:p>
    <w:p w14:paraId="3C3ED89C" w14:textId="77777777" w:rsidR="00A75B5E" w:rsidRDefault="00A75B5E" w:rsidP="00A75B5E">
      <w:pPr>
        <w:pStyle w:val="ListParagraph"/>
        <w:tabs>
          <w:tab w:val="left" w:pos="652"/>
        </w:tabs>
        <w:spacing w:line="232" w:lineRule="auto"/>
        <w:ind w:left="307" w:right="709" w:firstLine="0"/>
        <w:jc w:val="right"/>
      </w:pPr>
    </w:p>
    <w:p w14:paraId="4F0800BC" w14:textId="67BF9833" w:rsidR="006C6308" w:rsidRDefault="00D22D68" w:rsidP="00A75B5E">
      <w:pPr>
        <w:pStyle w:val="ListParagraph"/>
        <w:tabs>
          <w:tab w:val="left" w:pos="307"/>
        </w:tabs>
        <w:spacing w:line="232" w:lineRule="auto"/>
        <w:ind w:left="307" w:right="709" w:firstLine="0"/>
        <w:jc w:val="both"/>
      </w:pPr>
      <w:r>
        <w:t>The Gambling Commission</w:t>
      </w:r>
      <w:r w:rsidR="00FC69B8">
        <w:t>’</w:t>
      </w:r>
      <w:r>
        <w:t>s Licence Conditi</w:t>
      </w:r>
      <w:r w:rsidR="00FC69B8">
        <w:t>ons and Code of Practice</w:t>
      </w:r>
      <w:r>
        <w:t xml:space="preserve"> requires operators to consider local risks in their</w:t>
      </w:r>
      <w:r>
        <w:rPr>
          <w:spacing w:val="-17"/>
        </w:rPr>
        <w:t xml:space="preserve"> </w:t>
      </w:r>
      <w:r>
        <w:t>application.</w:t>
      </w:r>
    </w:p>
    <w:p w14:paraId="01110744" w14:textId="77777777" w:rsidR="006C6308" w:rsidRDefault="006C6308" w:rsidP="00A75B5E">
      <w:pPr>
        <w:pStyle w:val="BodyText"/>
        <w:spacing w:before="10"/>
        <w:jc w:val="both"/>
      </w:pPr>
    </w:p>
    <w:p w14:paraId="05505C73" w14:textId="77777777" w:rsidR="006C6308" w:rsidRDefault="00D22D68">
      <w:pPr>
        <w:pStyle w:val="BodyText"/>
        <w:spacing w:line="232" w:lineRule="auto"/>
        <w:ind w:left="307" w:right="128"/>
      </w:pPr>
      <w:r>
        <w:t xml:space="preserve">It is considered best practice for Licensing Authorities to set out matters they expect the operator to take account of in the risk assessment in its statement of policy and this licensing authority would recommend that the following matters are considered by operators when making their risk </w:t>
      </w:r>
      <w:proofErr w:type="gramStart"/>
      <w:r>
        <w:t>assessment</w:t>
      </w:r>
      <w:proofErr w:type="gramEnd"/>
    </w:p>
    <w:p w14:paraId="76F769B6" w14:textId="77777777" w:rsidR="006C6308" w:rsidRDefault="006C6308">
      <w:pPr>
        <w:pStyle w:val="BodyText"/>
        <w:spacing w:before="1"/>
        <w:rPr>
          <w:sz w:val="21"/>
        </w:rPr>
      </w:pPr>
    </w:p>
    <w:p w14:paraId="0C9F70D3" w14:textId="77777777" w:rsidR="006C6308" w:rsidRDefault="00D22D68">
      <w:pPr>
        <w:pStyle w:val="ListParagraph"/>
        <w:numPr>
          <w:ilvl w:val="1"/>
          <w:numId w:val="11"/>
        </w:numPr>
        <w:tabs>
          <w:tab w:val="left" w:pos="1028"/>
          <w:tab w:val="left" w:pos="1029"/>
        </w:tabs>
        <w:spacing w:line="275" w:lineRule="exact"/>
        <w:ind w:left="1028" w:hanging="361"/>
      </w:pPr>
      <w:r>
        <w:t>Information held by the licensee regarding self-exclusions and incidences of underage</w:t>
      </w:r>
      <w:r>
        <w:rPr>
          <w:spacing w:val="-14"/>
        </w:rPr>
        <w:t xml:space="preserve"> </w:t>
      </w:r>
      <w:proofErr w:type="gramStart"/>
      <w:r>
        <w:t>gambling</w:t>
      </w:r>
      <w:r w:rsidR="00FC69B8">
        <w:t>;</w:t>
      </w:r>
      <w:proofErr w:type="gramEnd"/>
    </w:p>
    <w:p w14:paraId="5BB8130F" w14:textId="77777777" w:rsidR="006C6308" w:rsidRDefault="00D22D68">
      <w:pPr>
        <w:pStyle w:val="ListParagraph"/>
        <w:numPr>
          <w:ilvl w:val="1"/>
          <w:numId w:val="11"/>
        </w:numPr>
        <w:tabs>
          <w:tab w:val="left" w:pos="1028"/>
          <w:tab w:val="left" w:pos="1029"/>
        </w:tabs>
        <w:spacing w:line="270" w:lineRule="exact"/>
        <w:ind w:left="1028" w:hanging="361"/>
      </w:pPr>
      <w:r>
        <w:t>Arrangements for localised exchange of information regarding self-exclusion and gaming</w:t>
      </w:r>
      <w:r>
        <w:rPr>
          <w:spacing w:val="-18"/>
        </w:rPr>
        <w:t xml:space="preserve"> </w:t>
      </w:r>
      <w:proofErr w:type="gramStart"/>
      <w:r>
        <w:t>trends</w:t>
      </w:r>
      <w:r w:rsidR="00FC69B8">
        <w:t>;</w:t>
      </w:r>
      <w:proofErr w:type="gramEnd"/>
    </w:p>
    <w:p w14:paraId="3FC0206F" w14:textId="77777777" w:rsidR="006C6308" w:rsidRDefault="00D22D68">
      <w:pPr>
        <w:pStyle w:val="ListParagraph"/>
        <w:numPr>
          <w:ilvl w:val="1"/>
          <w:numId w:val="11"/>
        </w:numPr>
        <w:tabs>
          <w:tab w:val="left" w:pos="1028"/>
          <w:tab w:val="left" w:pos="1029"/>
        </w:tabs>
        <w:spacing w:before="2" w:line="232" w:lineRule="auto"/>
        <w:ind w:left="1028" w:right="848"/>
      </w:pPr>
      <w:r>
        <w:t>The urban setting in relation to the number, location and proximity of buildings, attractions or facilities, etc. that may attract children or other vulnerable</w:t>
      </w:r>
      <w:r>
        <w:rPr>
          <w:spacing w:val="-15"/>
        </w:rPr>
        <w:t xml:space="preserve"> </w:t>
      </w:r>
      <w:proofErr w:type="gramStart"/>
      <w:r w:rsidR="00FC69B8">
        <w:t>people;</w:t>
      </w:r>
      <w:proofErr w:type="gramEnd"/>
    </w:p>
    <w:p w14:paraId="48A91113" w14:textId="77777777" w:rsidR="006C6308" w:rsidRDefault="00D22D68">
      <w:pPr>
        <w:pStyle w:val="ListParagraph"/>
        <w:numPr>
          <w:ilvl w:val="1"/>
          <w:numId w:val="11"/>
        </w:numPr>
        <w:tabs>
          <w:tab w:val="left" w:pos="1028"/>
          <w:tab w:val="left" w:pos="1029"/>
        </w:tabs>
        <w:spacing w:line="232" w:lineRule="auto"/>
        <w:ind w:left="1028" w:right="537"/>
      </w:pPr>
      <w:r>
        <w:t>Known problems in the area such as problems arising from street drinkers, youths participating in anti-social behaviour, drug dealing activities,</w:t>
      </w:r>
      <w:r>
        <w:rPr>
          <w:spacing w:val="-8"/>
        </w:rPr>
        <w:t xml:space="preserve"> </w:t>
      </w:r>
      <w:r>
        <w:t>etc.</w:t>
      </w:r>
    </w:p>
    <w:p w14:paraId="1900DC13" w14:textId="77777777" w:rsidR="006C6308" w:rsidRDefault="006C6308">
      <w:pPr>
        <w:pStyle w:val="BodyText"/>
        <w:spacing w:before="1"/>
        <w:rPr>
          <w:sz w:val="20"/>
        </w:rPr>
      </w:pPr>
    </w:p>
    <w:p w14:paraId="51077408" w14:textId="77777777" w:rsidR="006C6308" w:rsidRDefault="00D22D68" w:rsidP="00A955F9">
      <w:pPr>
        <w:pStyle w:val="Heading4"/>
        <w:numPr>
          <w:ilvl w:val="0"/>
          <w:numId w:val="11"/>
        </w:numPr>
        <w:tabs>
          <w:tab w:val="left" w:pos="719"/>
        </w:tabs>
        <w:spacing w:before="1"/>
        <w:ind w:left="718" w:hanging="434"/>
        <w:jc w:val="both"/>
      </w:pPr>
      <w:r>
        <w:t>Licence</w:t>
      </w:r>
      <w:r w:rsidRPr="00F070C9">
        <w:t xml:space="preserve"> </w:t>
      </w:r>
      <w:r>
        <w:t>Conditions</w:t>
      </w:r>
    </w:p>
    <w:p w14:paraId="25FB3A6A" w14:textId="77777777" w:rsidR="006C6308" w:rsidRDefault="006C6308">
      <w:pPr>
        <w:pStyle w:val="BodyText"/>
        <w:spacing w:before="8"/>
        <w:rPr>
          <w:b/>
          <w:i/>
          <w:sz w:val="21"/>
        </w:rPr>
      </w:pPr>
    </w:p>
    <w:p w14:paraId="31FCB060" w14:textId="77777777" w:rsidR="006C6308" w:rsidRDefault="00D22D68" w:rsidP="00A955F9">
      <w:pPr>
        <w:pStyle w:val="BodyText"/>
        <w:ind w:left="426" w:hanging="142"/>
        <w:jc w:val="both"/>
      </w:pPr>
      <w:r>
        <w:t>Any conditions attached to licences will be proportionate and will be:</w:t>
      </w:r>
    </w:p>
    <w:p w14:paraId="460731BC" w14:textId="77777777" w:rsidR="006C6308" w:rsidRDefault="006C6308">
      <w:pPr>
        <w:pStyle w:val="BodyText"/>
        <w:spacing w:before="1"/>
        <w:rPr>
          <w:sz w:val="23"/>
        </w:rPr>
      </w:pPr>
    </w:p>
    <w:p w14:paraId="1D0BD17D" w14:textId="2540109F" w:rsidR="006C6308" w:rsidRDefault="00FC69B8">
      <w:pPr>
        <w:pStyle w:val="ListParagraph"/>
        <w:numPr>
          <w:ilvl w:val="1"/>
          <w:numId w:val="11"/>
        </w:numPr>
        <w:tabs>
          <w:tab w:val="left" w:pos="1028"/>
          <w:tab w:val="left" w:pos="1029"/>
        </w:tabs>
        <w:ind w:left="1028" w:hanging="361"/>
      </w:pPr>
      <w:r>
        <w:t>R</w:t>
      </w:r>
      <w:r w:rsidR="00D22D68">
        <w:t xml:space="preserve">elevant </w:t>
      </w:r>
      <w:r w:rsidR="00D22D68">
        <w:rPr>
          <w:spacing w:val="-3"/>
        </w:rPr>
        <w:t xml:space="preserve">to </w:t>
      </w:r>
      <w:r w:rsidR="00D22D68">
        <w:t xml:space="preserve">the need </w:t>
      </w:r>
      <w:r w:rsidR="00D22D68">
        <w:rPr>
          <w:spacing w:val="-3"/>
        </w:rPr>
        <w:t xml:space="preserve">to </w:t>
      </w:r>
      <w:r w:rsidR="00D22D68">
        <w:t>make the proposed building suitable as a gambling</w:t>
      </w:r>
      <w:r w:rsidR="00D22D68">
        <w:rPr>
          <w:spacing w:val="-8"/>
        </w:rPr>
        <w:t xml:space="preserve"> </w:t>
      </w:r>
      <w:r w:rsidR="00D22D68">
        <w:t>facility</w:t>
      </w:r>
      <w:r w:rsidR="00A955F9">
        <w:t>.</w:t>
      </w:r>
    </w:p>
    <w:p w14:paraId="69707A3B" w14:textId="62D71EE9" w:rsidR="006C6308" w:rsidRDefault="00FC69B8">
      <w:pPr>
        <w:pStyle w:val="ListParagraph"/>
        <w:numPr>
          <w:ilvl w:val="1"/>
          <w:numId w:val="11"/>
        </w:numPr>
        <w:tabs>
          <w:tab w:val="left" w:pos="1028"/>
          <w:tab w:val="left" w:pos="1029"/>
        </w:tabs>
        <w:spacing w:before="12"/>
        <w:ind w:left="1028" w:hanging="361"/>
      </w:pPr>
      <w:r>
        <w:t>D</w:t>
      </w:r>
      <w:r w:rsidR="00D22D68">
        <w:t>irectly</w:t>
      </w:r>
      <w:r w:rsidR="00D22D68">
        <w:rPr>
          <w:spacing w:val="-2"/>
        </w:rPr>
        <w:t xml:space="preserve"> </w:t>
      </w:r>
      <w:r w:rsidR="00D22D68">
        <w:t>related</w:t>
      </w:r>
      <w:r w:rsidR="00D22D68">
        <w:rPr>
          <w:spacing w:val="-5"/>
        </w:rPr>
        <w:t xml:space="preserve"> </w:t>
      </w:r>
      <w:r w:rsidR="00D22D68">
        <w:t>to</w:t>
      </w:r>
      <w:r w:rsidR="00D22D68">
        <w:rPr>
          <w:spacing w:val="-2"/>
        </w:rPr>
        <w:t xml:space="preserve"> </w:t>
      </w:r>
      <w:r w:rsidR="00D22D68">
        <w:t>the</w:t>
      </w:r>
      <w:r w:rsidR="00D22D68">
        <w:rPr>
          <w:spacing w:val="-4"/>
        </w:rPr>
        <w:t xml:space="preserve"> </w:t>
      </w:r>
      <w:r w:rsidR="00D22D68">
        <w:t>premises</w:t>
      </w:r>
      <w:r w:rsidR="00D22D68">
        <w:rPr>
          <w:spacing w:val="-5"/>
        </w:rPr>
        <w:t xml:space="preserve"> </w:t>
      </w:r>
      <w:r w:rsidR="00D22D68">
        <w:t>and</w:t>
      </w:r>
      <w:r w:rsidR="00D22D68">
        <w:rPr>
          <w:spacing w:val="-5"/>
        </w:rPr>
        <w:t xml:space="preserve"> </w:t>
      </w:r>
      <w:r w:rsidR="00D22D68">
        <w:t>the</w:t>
      </w:r>
      <w:r w:rsidR="00D22D68">
        <w:rPr>
          <w:spacing w:val="-5"/>
        </w:rPr>
        <w:t xml:space="preserve"> </w:t>
      </w:r>
      <w:r w:rsidR="00D22D68">
        <w:t>type</w:t>
      </w:r>
      <w:r w:rsidR="00D22D68">
        <w:rPr>
          <w:spacing w:val="-1"/>
        </w:rPr>
        <w:t xml:space="preserve"> </w:t>
      </w:r>
      <w:r w:rsidR="00D22D68">
        <w:t>of</w:t>
      </w:r>
      <w:r w:rsidR="00D22D68">
        <w:rPr>
          <w:spacing w:val="-5"/>
        </w:rPr>
        <w:t xml:space="preserve"> </w:t>
      </w:r>
      <w:r w:rsidR="00D22D68">
        <w:t>licence</w:t>
      </w:r>
      <w:r w:rsidR="00D22D68">
        <w:rPr>
          <w:spacing w:val="-1"/>
        </w:rPr>
        <w:t xml:space="preserve"> </w:t>
      </w:r>
      <w:r w:rsidR="00D22D68">
        <w:t>applied</w:t>
      </w:r>
      <w:r w:rsidR="00D22D68">
        <w:rPr>
          <w:spacing w:val="-3"/>
        </w:rPr>
        <w:t xml:space="preserve"> </w:t>
      </w:r>
      <w:r w:rsidR="00D22D68">
        <w:t>for</w:t>
      </w:r>
      <w:r w:rsidR="00A955F9">
        <w:t>.</w:t>
      </w:r>
    </w:p>
    <w:p w14:paraId="1B0E10C3" w14:textId="63A0860F" w:rsidR="006C6308" w:rsidRDefault="00FC69B8">
      <w:pPr>
        <w:pStyle w:val="ListParagraph"/>
        <w:numPr>
          <w:ilvl w:val="1"/>
          <w:numId w:val="11"/>
        </w:numPr>
        <w:tabs>
          <w:tab w:val="left" w:pos="1028"/>
          <w:tab w:val="left" w:pos="1029"/>
        </w:tabs>
        <w:spacing w:before="13"/>
        <w:ind w:left="1028" w:hanging="361"/>
      </w:pPr>
      <w:r>
        <w:t>F</w:t>
      </w:r>
      <w:r w:rsidR="00D22D68">
        <w:t>airly</w:t>
      </w:r>
      <w:r w:rsidR="00D22D68">
        <w:rPr>
          <w:spacing w:val="-2"/>
        </w:rPr>
        <w:t xml:space="preserve"> </w:t>
      </w:r>
      <w:r w:rsidR="00D22D68">
        <w:t>and</w:t>
      </w:r>
      <w:r w:rsidR="00D22D68">
        <w:rPr>
          <w:spacing w:val="-6"/>
        </w:rPr>
        <w:t xml:space="preserve"> </w:t>
      </w:r>
      <w:r w:rsidR="00D22D68">
        <w:t>reasonably</w:t>
      </w:r>
      <w:r w:rsidR="00D22D68">
        <w:rPr>
          <w:spacing w:val="-3"/>
        </w:rPr>
        <w:t xml:space="preserve"> </w:t>
      </w:r>
      <w:r w:rsidR="00D22D68">
        <w:t>related</w:t>
      </w:r>
      <w:r w:rsidR="00D22D68">
        <w:rPr>
          <w:spacing w:val="-3"/>
        </w:rPr>
        <w:t xml:space="preserve"> </w:t>
      </w:r>
      <w:r w:rsidR="00D22D68">
        <w:t>to</w:t>
      </w:r>
      <w:r w:rsidR="00D22D68">
        <w:rPr>
          <w:spacing w:val="-3"/>
        </w:rPr>
        <w:t xml:space="preserve"> </w:t>
      </w:r>
      <w:r w:rsidR="00D22D68">
        <w:t>the</w:t>
      </w:r>
      <w:r w:rsidR="00D22D68">
        <w:rPr>
          <w:spacing w:val="-4"/>
        </w:rPr>
        <w:t xml:space="preserve"> </w:t>
      </w:r>
      <w:r w:rsidR="00D22D68">
        <w:t>scale</w:t>
      </w:r>
      <w:r w:rsidR="00D22D68">
        <w:rPr>
          <w:spacing w:val="-4"/>
        </w:rPr>
        <w:t xml:space="preserve"> </w:t>
      </w:r>
      <w:r w:rsidR="00D22D68">
        <w:t>and</w:t>
      </w:r>
      <w:r w:rsidR="00D22D68">
        <w:rPr>
          <w:spacing w:val="-5"/>
        </w:rPr>
        <w:t xml:space="preserve"> </w:t>
      </w:r>
      <w:r w:rsidR="00D22D68">
        <w:t>type</w:t>
      </w:r>
      <w:r w:rsidR="00D22D68">
        <w:rPr>
          <w:spacing w:val="-4"/>
        </w:rPr>
        <w:t xml:space="preserve"> </w:t>
      </w:r>
      <w:r w:rsidR="00D22D68">
        <w:t>of</w:t>
      </w:r>
      <w:r w:rsidR="00D22D68">
        <w:rPr>
          <w:spacing w:val="-7"/>
        </w:rPr>
        <w:t xml:space="preserve"> </w:t>
      </w:r>
      <w:r w:rsidR="00D22D68">
        <w:t>premises</w:t>
      </w:r>
      <w:r w:rsidR="00A955F9">
        <w:t>.</w:t>
      </w:r>
      <w:r w:rsidR="00D22D68">
        <w:rPr>
          <w:spacing w:val="-3"/>
        </w:rPr>
        <w:t xml:space="preserve"> </w:t>
      </w:r>
    </w:p>
    <w:p w14:paraId="05A5CED4" w14:textId="77777777" w:rsidR="006C6308" w:rsidRDefault="00FC69B8">
      <w:pPr>
        <w:pStyle w:val="ListParagraph"/>
        <w:numPr>
          <w:ilvl w:val="1"/>
          <w:numId w:val="11"/>
        </w:numPr>
        <w:tabs>
          <w:tab w:val="left" w:pos="1028"/>
          <w:tab w:val="left" w:pos="1029"/>
        </w:tabs>
        <w:spacing w:before="10"/>
        <w:ind w:left="1028" w:hanging="361"/>
      </w:pPr>
      <w:r>
        <w:t>R</w:t>
      </w:r>
      <w:r w:rsidR="00D22D68">
        <w:t>easonable in all other</w:t>
      </w:r>
      <w:r w:rsidR="00D22D68">
        <w:rPr>
          <w:spacing w:val="-11"/>
        </w:rPr>
        <w:t xml:space="preserve"> </w:t>
      </w:r>
      <w:r w:rsidR="00D22D68">
        <w:t>respects.</w:t>
      </w:r>
    </w:p>
    <w:p w14:paraId="44FC4127" w14:textId="77777777" w:rsidR="006C6308" w:rsidRDefault="006C6308">
      <w:pPr>
        <w:pStyle w:val="BodyText"/>
      </w:pPr>
    </w:p>
    <w:p w14:paraId="1C5C6078" w14:textId="4A70CCD3" w:rsidR="006C6308" w:rsidRDefault="00D22D68" w:rsidP="00A955F9">
      <w:pPr>
        <w:pStyle w:val="BodyText"/>
        <w:ind w:left="284" w:right="163"/>
        <w:jc w:val="both"/>
      </w:pPr>
      <w:r>
        <w:t xml:space="preserve">Decisions upon individual conditions will </w:t>
      </w:r>
      <w:r>
        <w:rPr>
          <w:spacing w:val="-3"/>
        </w:rPr>
        <w:t xml:space="preserve">be </w:t>
      </w:r>
      <w:r>
        <w:t xml:space="preserve">made on a </w:t>
      </w:r>
      <w:proofErr w:type="gramStart"/>
      <w:r>
        <w:t>case by case</w:t>
      </w:r>
      <w:proofErr w:type="gramEnd"/>
      <w:r>
        <w:t xml:space="preserve"> basis</w:t>
      </w:r>
      <w:r w:rsidR="00FC69B8">
        <w:t xml:space="preserve">. </w:t>
      </w:r>
      <w:r>
        <w:t xml:space="preserve"> </w:t>
      </w:r>
      <w:r w:rsidR="00A955F9">
        <w:t xml:space="preserve">Although </w:t>
      </w:r>
      <w:proofErr w:type="gramStart"/>
      <w:r w:rsidR="00A955F9">
        <w:t>there</w:t>
      </w:r>
      <w:r>
        <w:t xml:space="preserve">  will</w:t>
      </w:r>
      <w:proofErr w:type="gramEnd"/>
      <w:r>
        <w:t xml:space="preserve">  be  a  number of measures this licensing authority will consider utilising  should  there  be  a  perceived  need, such as the use of supervisors, appropriate signage for adult only areas etc. There are specific comments made in this regard under some of the licence types below. This licensing authority will also expect the licence applicant to offer his/her own suggestions as to way</w:t>
      </w:r>
      <w:r w:rsidR="00075D0D">
        <w:t>s</w:t>
      </w:r>
      <w:r>
        <w:t xml:space="preserve"> in which the licensing objectives can be met effectively.</w:t>
      </w:r>
    </w:p>
    <w:p w14:paraId="1EED9345" w14:textId="77777777" w:rsidR="006C6308" w:rsidRDefault="006C6308">
      <w:pPr>
        <w:pStyle w:val="BodyText"/>
        <w:spacing w:before="4"/>
        <w:rPr>
          <w:sz w:val="27"/>
        </w:rPr>
      </w:pPr>
    </w:p>
    <w:p w14:paraId="1B376FF9" w14:textId="77777777" w:rsidR="006C6308" w:rsidRDefault="00D22D68">
      <w:pPr>
        <w:pStyle w:val="BodyText"/>
        <w:ind w:left="307"/>
      </w:pPr>
      <w:r>
        <w:t>This licensing authority will also consider specific measures, which may be required for buildings, which are subject to multiple premises licences. Such measures may include:</w:t>
      </w:r>
    </w:p>
    <w:p w14:paraId="38CF55E2" w14:textId="77777777" w:rsidR="006C6308" w:rsidRDefault="006C6308">
      <w:pPr>
        <w:pStyle w:val="BodyText"/>
        <w:spacing w:before="1"/>
      </w:pPr>
    </w:p>
    <w:p w14:paraId="051EA24F" w14:textId="69FAA5C3" w:rsidR="006C6308" w:rsidRDefault="00075D0D">
      <w:pPr>
        <w:pStyle w:val="ListParagraph"/>
        <w:numPr>
          <w:ilvl w:val="1"/>
          <w:numId w:val="11"/>
        </w:numPr>
        <w:tabs>
          <w:tab w:val="left" w:pos="1017"/>
        </w:tabs>
        <w:ind w:left="1016" w:hanging="282"/>
      </w:pPr>
      <w:r>
        <w:t>T</w:t>
      </w:r>
      <w:r w:rsidR="00D22D68">
        <w:t>he supervision of</w:t>
      </w:r>
      <w:r w:rsidR="00D22D68">
        <w:rPr>
          <w:spacing w:val="-6"/>
        </w:rPr>
        <w:t xml:space="preserve"> </w:t>
      </w:r>
      <w:r w:rsidR="00D22D68">
        <w:t>entrances</w:t>
      </w:r>
      <w:r w:rsidR="007B06E2">
        <w:t>.</w:t>
      </w:r>
    </w:p>
    <w:p w14:paraId="03457710" w14:textId="192768CD" w:rsidR="006C6308" w:rsidRDefault="00075D0D">
      <w:pPr>
        <w:pStyle w:val="ListParagraph"/>
        <w:numPr>
          <w:ilvl w:val="1"/>
          <w:numId w:val="11"/>
        </w:numPr>
        <w:tabs>
          <w:tab w:val="left" w:pos="1017"/>
        </w:tabs>
        <w:spacing w:before="65"/>
        <w:ind w:left="1016" w:hanging="282"/>
      </w:pPr>
      <w:r>
        <w:t>S</w:t>
      </w:r>
      <w:r w:rsidR="00D22D68">
        <w:t>egregation of gambling from non-gambling areas frequented by children</w:t>
      </w:r>
      <w:r w:rsidR="007B06E2">
        <w:t>.</w:t>
      </w:r>
    </w:p>
    <w:p w14:paraId="1AF5436F" w14:textId="77777777" w:rsidR="006C6308" w:rsidRDefault="00075D0D">
      <w:pPr>
        <w:pStyle w:val="ListParagraph"/>
        <w:numPr>
          <w:ilvl w:val="1"/>
          <w:numId w:val="11"/>
        </w:numPr>
        <w:tabs>
          <w:tab w:val="left" w:pos="1017"/>
        </w:tabs>
        <w:spacing w:before="13"/>
        <w:ind w:left="1028" w:right="260" w:hanging="293"/>
      </w:pPr>
      <w:r>
        <w:t>T</w:t>
      </w:r>
      <w:r w:rsidR="00D22D68">
        <w:t xml:space="preserve">he supervision of gaming machines in non-adult gambling specific premises </w:t>
      </w:r>
      <w:proofErr w:type="gramStart"/>
      <w:r w:rsidR="00D22D68">
        <w:t>in order to</w:t>
      </w:r>
      <w:proofErr w:type="gramEnd"/>
      <w:r w:rsidR="00D22D68">
        <w:t xml:space="preserve"> pursue the licensing</w:t>
      </w:r>
      <w:r w:rsidR="00D22D68">
        <w:rPr>
          <w:spacing w:val="-4"/>
        </w:rPr>
        <w:t xml:space="preserve"> </w:t>
      </w:r>
      <w:r w:rsidR="00D22D68">
        <w:t>objectives.</w:t>
      </w:r>
    </w:p>
    <w:p w14:paraId="4E28A9A8" w14:textId="77777777" w:rsidR="006C6308" w:rsidRDefault="006C6308">
      <w:pPr>
        <w:pStyle w:val="BodyText"/>
        <w:spacing w:before="10"/>
      </w:pPr>
    </w:p>
    <w:p w14:paraId="09016295" w14:textId="77777777" w:rsidR="006C6308" w:rsidRDefault="00D22D68">
      <w:pPr>
        <w:pStyle w:val="BodyText"/>
        <w:ind w:left="426"/>
        <w:jc w:val="both"/>
      </w:pPr>
      <w:r>
        <w:t>These matters are in accordance with the Gambling Commission's Guidance.</w:t>
      </w:r>
    </w:p>
    <w:p w14:paraId="152FABB9" w14:textId="77777777" w:rsidR="006C6308" w:rsidRDefault="00D22D68" w:rsidP="00075D0D">
      <w:pPr>
        <w:pStyle w:val="BodyText"/>
        <w:spacing w:before="34"/>
        <w:ind w:left="426" w:right="172"/>
      </w:pPr>
      <w:r>
        <w:t>This author</w:t>
      </w:r>
      <w:r w:rsidR="00075D0D">
        <w:t>ity will also ensure that where category C or above machines are on offer in premises</w:t>
      </w:r>
      <w:r>
        <w:t xml:space="preserve"> </w:t>
      </w:r>
      <w:r w:rsidR="00075D0D">
        <w:rPr>
          <w:spacing w:val="-3"/>
        </w:rPr>
        <w:t>to</w:t>
      </w:r>
      <w:r>
        <w:rPr>
          <w:spacing w:val="-3"/>
        </w:rPr>
        <w:t xml:space="preserve"> </w:t>
      </w:r>
      <w:r>
        <w:t>which children are</w:t>
      </w:r>
      <w:r>
        <w:rPr>
          <w:spacing w:val="-4"/>
        </w:rPr>
        <w:t xml:space="preserve"> </w:t>
      </w:r>
      <w:r>
        <w:t>admitted:</w:t>
      </w:r>
    </w:p>
    <w:p w14:paraId="60DB9785" w14:textId="77777777" w:rsidR="006C6308" w:rsidRDefault="006C6308" w:rsidP="00075D0D">
      <w:pPr>
        <w:pStyle w:val="BodyText"/>
        <w:spacing w:before="11"/>
      </w:pPr>
    </w:p>
    <w:p w14:paraId="6350B5D0" w14:textId="5EC4FE17" w:rsidR="006C6308" w:rsidRDefault="00075D0D">
      <w:pPr>
        <w:pStyle w:val="ListParagraph"/>
        <w:numPr>
          <w:ilvl w:val="1"/>
          <w:numId w:val="11"/>
        </w:numPr>
        <w:tabs>
          <w:tab w:val="left" w:pos="1017"/>
        </w:tabs>
        <w:ind w:left="1028" w:right="163"/>
        <w:jc w:val="both"/>
      </w:pPr>
      <w:r>
        <w:t>A</w:t>
      </w:r>
      <w:r w:rsidR="00D22D68">
        <w:t xml:space="preserve">ll such machines </w:t>
      </w:r>
      <w:proofErr w:type="gramStart"/>
      <w:r w:rsidR="00D22D68">
        <w:t>are located in</w:t>
      </w:r>
      <w:proofErr w:type="gramEnd"/>
      <w:r w:rsidR="00D22D68">
        <w:t xml:space="preserve"> an area of the premises, </w:t>
      </w:r>
      <w:r w:rsidR="00D22D68">
        <w:rPr>
          <w:spacing w:val="9"/>
        </w:rPr>
        <w:t xml:space="preserve">which </w:t>
      </w:r>
      <w:r w:rsidR="00D22D68">
        <w:t xml:space="preserve">is separated from the remainder of the premises by a physical barrier, which is effective </w:t>
      </w:r>
      <w:r w:rsidR="00D22D68">
        <w:rPr>
          <w:spacing w:val="-3"/>
        </w:rPr>
        <w:t xml:space="preserve">to </w:t>
      </w:r>
      <w:r w:rsidR="00D22D68">
        <w:t>prevent access other than through a designated</w:t>
      </w:r>
      <w:r w:rsidR="00D22D68">
        <w:rPr>
          <w:spacing w:val="-4"/>
        </w:rPr>
        <w:t xml:space="preserve"> </w:t>
      </w:r>
      <w:r w:rsidR="00D22D68">
        <w:t>entrance</w:t>
      </w:r>
      <w:r w:rsidR="007B06E2">
        <w:t>.</w:t>
      </w:r>
    </w:p>
    <w:p w14:paraId="2A5BC701" w14:textId="379E6123" w:rsidR="006C6308" w:rsidRDefault="00075D0D">
      <w:pPr>
        <w:pStyle w:val="ListParagraph"/>
        <w:numPr>
          <w:ilvl w:val="1"/>
          <w:numId w:val="11"/>
        </w:numPr>
        <w:tabs>
          <w:tab w:val="left" w:pos="1017"/>
        </w:tabs>
        <w:spacing w:before="11"/>
        <w:ind w:left="1016" w:hanging="349"/>
        <w:jc w:val="both"/>
      </w:pPr>
      <w:r>
        <w:t>O</w:t>
      </w:r>
      <w:r w:rsidR="00D22D68">
        <w:t>nly adults are admitted to the area where these machines are</w:t>
      </w:r>
      <w:r w:rsidR="00D22D68">
        <w:rPr>
          <w:spacing w:val="-19"/>
        </w:rPr>
        <w:t xml:space="preserve"> </w:t>
      </w:r>
      <w:r w:rsidR="00D22D68">
        <w:t>located</w:t>
      </w:r>
      <w:r w:rsidR="007B06E2">
        <w:t>.</w:t>
      </w:r>
    </w:p>
    <w:p w14:paraId="1DEE2E0F" w14:textId="1530FD4F" w:rsidR="006C6308" w:rsidRDefault="00075D0D">
      <w:pPr>
        <w:pStyle w:val="ListParagraph"/>
        <w:numPr>
          <w:ilvl w:val="1"/>
          <w:numId w:val="11"/>
        </w:numPr>
        <w:tabs>
          <w:tab w:val="left" w:pos="1017"/>
        </w:tabs>
        <w:spacing w:before="12"/>
        <w:ind w:left="1016" w:hanging="349"/>
        <w:jc w:val="both"/>
      </w:pPr>
      <w:r>
        <w:t>A</w:t>
      </w:r>
      <w:r w:rsidR="00D22D68">
        <w:t>ccess to the area where the machines are located is</w:t>
      </w:r>
      <w:r w:rsidR="00D22D68">
        <w:rPr>
          <w:spacing w:val="-18"/>
        </w:rPr>
        <w:t xml:space="preserve"> </w:t>
      </w:r>
      <w:r w:rsidR="00D22D68">
        <w:t>supervised</w:t>
      </w:r>
      <w:r w:rsidR="007B06E2">
        <w:t>.</w:t>
      </w:r>
    </w:p>
    <w:p w14:paraId="5569ADDF" w14:textId="61534CA1" w:rsidR="006C6308" w:rsidRDefault="00075D0D">
      <w:pPr>
        <w:pStyle w:val="ListParagraph"/>
        <w:numPr>
          <w:ilvl w:val="1"/>
          <w:numId w:val="11"/>
        </w:numPr>
        <w:tabs>
          <w:tab w:val="left" w:pos="1017"/>
        </w:tabs>
        <w:spacing w:before="13"/>
        <w:ind w:left="1028" w:right="166"/>
        <w:jc w:val="both"/>
      </w:pPr>
      <w:r>
        <w:t>T</w:t>
      </w:r>
      <w:r w:rsidR="00D22D68">
        <w:t>he area where these machines are located is arranged so that it can be observed by the staff or the licence holder</w:t>
      </w:r>
      <w:r w:rsidR="007B06E2">
        <w:t>.</w:t>
      </w:r>
    </w:p>
    <w:p w14:paraId="5240153C" w14:textId="77777777" w:rsidR="006C6308" w:rsidRDefault="00075D0D">
      <w:pPr>
        <w:pStyle w:val="ListParagraph"/>
        <w:numPr>
          <w:ilvl w:val="1"/>
          <w:numId w:val="11"/>
        </w:numPr>
        <w:tabs>
          <w:tab w:val="left" w:pos="1017"/>
        </w:tabs>
        <w:spacing w:before="3" w:line="237" w:lineRule="auto"/>
        <w:ind w:left="1028" w:right="166"/>
        <w:jc w:val="both"/>
      </w:pPr>
      <w:r>
        <w:t>A</w:t>
      </w:r>
      <w:r w:rsidR="00D22D68">
        <w:t xml:space="preserve">t the entrance to and inside any such areas there are prominently displayed notices indicating that access to the area </w:t>
      </w:r>
      <w:r w:rsidR="00D22D68">
        <w:rPr>
          <w:spacing w:val="-3"/>
        </w:rPr>
        <w:t xml:space="preserve">is </w:t>
      </w:r>
      <w:r w:rsidR="00D22D68">
        <w:t xml:space="preserve">prohibited </w:t>
      </w:r>
      <w:r w:rsidR="00D22D68">
        <w:rPr>
          <w:spacing w:val="-3"/>
        </w:rPr>
        <w:t xml:space="preserve">to </w:t>
      </w:r>
      <w:r w:rsidR="00D22D68">
        <w:t>persons under</w:t>
      </w:r>
      <w:r w:rsidR="00D22D68">
        <w:rPr>
          <w:spacing w:val="-7"/>
        </w:rPr>
        <w:t xml:space="preserve"> </w:t>
      </w:r>
      <w:r w:rsidR="00D22D68">
        <w:t>18.</w:t>
      </w:r>
    </w:p>
    <w:p w14:paraId="7F7B74BC" w14:textId="77777777" w:rsidR="006C6308" w:rsidRDefault="006C6308">
      <w:pPr>
        <w:pStyle w:val="BodyText"/>
        <w:spacing w:before="11"/>
        <w:rPr>
          <w:sz w:val="21"/>
        </w:rPr>
      </w:pPr>
    </w:p>
    <w:p w14:paraId="3E3A5D9D" w14:textId="77777777" w:rsidR="006C6308" w:rsidRDefault="00D22D68">
      <w:pPr>
        <w:pStyle w:val="BodyText"/>
        <w:ind w:left="426" w:right="169"/>
        <w:jc w:val="both"/>
      </w:pPr>
      <w:r>
        <w:t>These considerations will apply to premises including buildings where multiple premises licences are applicable.</w:t>
      </w:r>
    </w:p>
    <w:p w14:paraId="602619B0" w14:textId="77777777" w:rsidR="006C6308" w:rsidRDefault="006C6308">
      <w:pPr>
        <w:pStyle w:val="BodyText"/>
        <w:spacing w:before="1"/>
      </w:pPr>
    </w:p>
    <w:p w14:paraId="30B463FC" w14:textId="77777777" w:rsidR="006C6308" w:rsidRDefault="00D22D68">
      <w:pPr>
        <w:pStyle w:val="BodyText"/>
        <w:spacing w:before="1"/>
        <w:ind w:left="426" w:right="167"/>
        <w:jc w:val="both"/>
      </w:pPr>
      <w:r>
        <w:t>It is noted that there are conditions, which the licensing authority cannot attach to premises licences, which are:</w:t>
      </w:r>
    </w:p>
    <w:p w14:paraId="136C755E" w14:textId="77777777" w:rsidR="006C6308" w:rsidRDefault="006C6308">
      <w:pPr>
        <w:pStyle w:val="BodyText"/>
        <w:spacing w:before="2"/>
        <w:rPr>
          <w:sz w:val="23"/>
        </w:rPr>
      </w:pPr>
    </w:p>
    <w:p w14:paraId="42DF612E" w14:textId="13465942" w:rsidR="006C6308" w:rsidRDefault="00E22142">
      <w:pPr>
        <w:pStyle w:val="ListParagraph"/>
        <w:numPr>
          <w:ilvl w:val="1"/>
          <w:numId w:val="11"/>
        </w:numPr>
        <w:tabs>
          <w:tab w:val="left" w:pos="1029"/>
        </w:tabs>
        <w:spacing w:before="1" w:line="237" w:lineRule="auto"/>
        <w:ind w:left="1028" w:right="171"/>
        <w:jc w:val="both"/>
      </w:pPr>
      <w:r>
        <w:t>A</w:t>
      </w:r>
      <w:r w:rsidR="00D22D68">
        <w:t>ny condition on the premises licence, which makes it impossible to comply with an operating licence condition</w:t>
      </w:r>
      <w:r w:rsidR="007B06E2">
        <w:t>.</w:t>
      </w:r>
    </w:p>
    <w:p w14:paraId="0E9FE6E0" w14:textId="47181F84" w:rsidR="006C6308" w:rsidRDefault="00E22142">
      <w:pPr>
        <w:pStyle w:val="ListParagraph"/>
        <w:numPr>
          <w:ilvl w:val="1"/>
          <w:numId w:val="11"/>
        </w:numPr>
        <w:tabs>
          <w:tab w:val="left" w:pos="1029"/>
        </w:tabs>
        <w:spacing w:before="13"/>
        <w:ind w:left="1028" w:hanging="361"/>
        <w:jc w:val="both"/>
      </w:pPr>
      <w:r>
        <w:t>C</w:t>
      </w:r>
      <w:r w:rsidR="00D22D68">
        <w:t>onditions relating to gaming machine categories, numbers, or method of</w:t>
      </w:r>
      <w:r w:rsidR="00D22D68">
        <w:rPr>
          <w:spacing w:val="-32"/>
        </w:rPr>
        <w:t xml:space="preserve"> </w:t>
      </w:r>
      <w:r w:rsidR="00D22D68">
        <w:t>operation</w:t>
      </w:r>
      <w:r w:rsidR="007B06E2">
        <w:t>.</w:t>
      </w:r>
    </w:p>
    <w:p w14:paraId="2768C597" w14:textId="1259F36B" w:rsidR="006C6308" w:rsidRDefault="00E22142">
      <w:pPr>
        <w:pStyle w:val="ListParagraph"/>
        <w:numPr>
          <w:ilvl w:val="1"/>
          <w:numId w:val="11"/>
        </w:numPr>
        <w:tabs>
          <w:tab w:val="left" w:pos="1029"/>
        </w:tabs>
        <w:spacing w:before="15" w:line="237" w:lineRule="auto"/>
        <w:ind w:left="1028" w:right="170"/>
        <w:jc w:val="both"/>
      </w:pPr>
      <w:r>
        <w:t>C</w:t>
      </w:r>
      <w:r w:rsidR="00D22D68">
        <w:t>onditions which provide that membership of a club or body be required (the Gambling Act 2005 specifically removes the membership requirement for casino and bingo clubs and this provisi</w:t>
      </w:r>
      <w:r>
        <w:t>on prevents it being reinstated)</w:t>
      </w:r>
      <w:r w:rsidR="007B06E2">
        <w:t>.</w:t>
      </w:r>
    </w:p>
    <w:p w14:paraId="7970FDC1" w14:textId="77777777" w:rsidR="006C6308" w:rsidRDefault="00E22142">
      <w:pPr>
        <w:pStyle w:val="ListParagraph"/>
        <w:numPr>
          <w:ilvl w:val="1"/>
          <w:numId w:val="11"/>
        </w:numPr>
        <w:tabs>
          <w:tab w:val="left" w:pos="1029"/>
        </w:tabs>
        <w:spacing w:before="17"/>
        <w:ind w:left="1028" w:hanging="361"/>
        <w:jc w:val="both"/>
      </w:pPr>
      <w:r>
        <w:t>C</w:t>
      </w:r>
      <w:r w:rsidR="00D22D68">
        <w:t xml:space="preserve">onditions in relation to stakes, fees, </w:t>
      </w:r>
      <w:proofErr w:type="gramStart"/>
      <w:r w:rsidR="00D22D68">
        <w:t>winning</w:t>
      </w:r>
      <w:r>
        <w:t>s</w:t>
      </w:r>
      <w:proofErr w:type="gramEnd"/>
      <w:r w:rsidR="00D22D68">
        <w:t xml:space="preserve"> or</w:t>
      </w:r>
      <w:r w:rsidR="00D22D68">
        <w:rPr>
          <w:spacing w:val="-16"/>
        </w:rPr>
        <w:t xml:space="preserve"> </w:t>
      </w:r>
      <w:r w:rsidR="00D22D68">
        <w:t>prizes.</w:t>
      </w:r>
    </w:p>
    <w:p w14:paraId="7EC3D563" w14:textId="77777777" w:rsidR="006C6308" w:rsidRDefault="006C6308">
      <w:pPr>
        <w:pStyle w:val="BodyText"/>
        <w:spacing w:before="3"/>
      </w:pPr>
    </w:p>
    <w:p w14:paraId="39DE35F8" w14:textId="77777777" w:rsidR="006C6308" w:rsidRDefault="00D22D68" w:rsidP="007B06E2">
      <w:pPr>
        <w:pStyle w:val="Heading4"/>
        <w:numPr>
          <w:ilvl w:val="0"/>
          <w:numId w:val="11"/>
        </w:numPr>
        <w:tabs>
          <w:tab w:val="left" w:pos="993"/>
        </w:tabs>
        <w:ind w:hanging="103"/>
        <w:jc w:val="left"/>
        <w:rPr>
          <w:sz w:val="21"/>
        </w:rPr>
      </w:pPr>
      <w:r>
        <w:t>Door</w:t>
      </w:r>
      <w:r>
        <w:rPr>
          <w:spacing w:val="-2"/>
        </w:rPr>
        <w:t xml:space="preserve"> </w:t>
      </w:r>
      <w:r>
        <w:t>Supervisors</w:t>
      </w:r>
    </w:p>
    <w:p w14:paraId="1CC94071" w14:textId="77777777" w:rsidR="006C6308" w:rsidRDefault="006C6308">
      <w:pPr>
        <w:pStyle w:val="BodyText"/>
        <w:spacing w:before="7"/>
        <w:rPr>
          <w:b/>
          <w:i/>
          <w:sz w:val="21"/>
        </w:rPr>
      </w:pPr>
    </w:p>
    <w:p w14:paraId="6FB9DE41" w14:textId="77777777" w:rsidR="006C6308" w:rsidRDefault="00D22D68">
      <w:pPr>
        <w:pStyle w:val="BodyText"/>
        <w:ind w:left="426" w:right="166"/>
        <w:jc w:val="both"/>
      </w:pPr>
      <w:r>
        <w:t>The Gambling Commission advises in its Guidance to Licensing Authorities that if a licensing authority is concerned that a premises may attract diso</w:t>
      </w:r>
      <w:r w:rsidR="00326838">
        <w:t>rder or be subject to attempts of</w:t>
      </w:r>
      <w:r>
        <w:t xml:space="preserve"> unauthorised access</w:t>
      </w:r>
      <w:r w:rsidR="00326838">
        <w:t>,</w:t>
      </w:r>
      <w:r>
        <w:t xml:space="preserve"> (for example by children and young persons) then it may require that the entrances to the premises are </w:t>
      </w:r>
      <w:r w:rsidR="00326838">
        <w:t>controlled by a door supervisor. It</w:t>
      </w:r>
      <w:r>
        <w:t xml:space="preserve"> is entitled to impose a premises licence to this effect.</w:t>
      </w:r>
    </w:p>
    <w:p w14:paraId="48904E16" w14:textId="77777777" w:rsidR="006C6308" w:rsidRDefault="006C6308">
      <w:pPr>
        <w:pStyle w:val="BodyText"/>
        <w:spacing w:before="11"/>
        <w:rPr>
          <w:sz w:val="21"/>
        </w:rPr>
      </w:pPr>
    </w:p>
    <w:p w14:paraId="6310802D" w14:textId="77777777" w:rsidR="006C6308" w:rsidRDefault="00D22D68">
      <w:pPr>
        <w:pStyle w:val="BodyText"/>
        <w:ind w:left="426" w:right="166"/>
        <w:jc w:val="both"/>
      </w:pPr>
      <w:r>
        <w:t>Where it is decide</w:t>
      </w:r>
      <w:r w:rsidR="003F773B">
        <w:t xml:space="preserve">d that supervision of entrances </w:t>
      </w:r>
      <w:r w:rsidR="005128DD">
        <w:t>and or</w:t>
      </w:r>
      <w:r w:rsidR="003F773B">
        <w:t xml:space="preserve"> </w:t>
      </w:r>
      <w:r>
        <w:t xml:space="preserve">machines is appropriate for </w:t>
      </w:r>
      <w:proofErr w:type="gramStart"/>
      <w:r>
        <w:t>particular cases</w:t>
      </w:r>
      <w:proofErr w:type="gramEnd"/>
      <w:r>
        <w:t xml:space="preserve">, a consideration of whether these need </w:t>
      </w:r>
      <w:r>
        <w:rPr>
          <w:spacing w:val="-3"/>
        </w:rPr>
        <w:t xml:space="preserve">to </w:t>
      </w:r>
      <w:r>
        <w:t>be SIA licensed or</w:t>
      </w:r>
      <w:r w:rsidR="003F773B">
        <w:t xml:space="preserve"> not will be necessary. It will not </w:t>
      </w:r>
      <w:proofErr w:type="gramStart"/>
      <w:r>
        <w:t>be  automatically</w:t>
      </w:r>
      <w:proofErr w:type="gramEnd"/>
      <w:r>
        <w:t xml:space="preserve"> assumed that they need to be licensed, as the statutory requirements for different types of premises</w:t>
      </w:r>
      <w:r>
        <w:rPr>
          <w:spacing w:val="-5"/>
        </w:rPr>
        <w:t xml:space="preserve"> </w:t>
      </w:r>
      <w:r>
        <w:t>vary.</w:t>
      </w:r>
    </w:p>
    <w:p w14:paraId="72173A85" w14:textId="43C643BD" w:rsidR="000221E5" w:rsidRDefault="000221E5">
      <w:pPr>
        <w:pStyle w:val="BodyText"/>
        <w:ind w:left="426" w:right="166"/>
        <w:jc w:val="both"/>
      </w:pPr>
    </w:p>
    <w:p w14:paraId="2821774A" w14:textId="77777777" w:rsidR="0027442A" w:rsidRDefault="0027442A">
      <w:pPr>
        <w:pStyle w:val="BodyText"/>
        <w:ind w:left="426" w:right="166"/>
        <w:jc w:val="both"/>
      </w:pPr>
    </w:p>
    <w:p w14:paraId="002CE600" w14:textId="77777777" w:rsidR="006C6308" w:rsidRPr="00CC79AE" w:rsidRDefault="00D22D68" w:rsidP="007B06E2">
      <w:pPr>
        <w:pStyle w:val="ListParagraph"/>
        <w:numPr>
          <w:ilvl w:val="0"/>
          <w:numId w:val="14"/>
        </w:numPr>
        <w:tabs>
          <w:tab w:val="left" w:pos="1145"/>
          <w:tab w:val="left" w:pos="1146"/>
        </w:tabs>
        <w:ind w:hanging="82"/>
        <w:jc w:val="left"/>
        <w:rPr>
          <w:b/>
        </w:rPr>
      </w:pPr>
      <w:r w:rsidRPr="00CC79AE">
        <w:rPr>
          <w:b/>
        </w:rPr>
        <w:t>Adult Gaming Centres</w:t>
      </w:r>
    </w:p>
    <w:p w14:paraId="55802DD8" w14:textId="77777777" w:rsidR="006C6308" w:rsidRDefault="006C6308">
      <w:pPr>
        <w:pStyle w:val="BodyText"/>
        <w:spacing w:before="11"/>
        <w:rPr>
          <w:b/>
          <w:sz w:val="21"/>
        </w:rPr>
      </w:pPr>
    </w:p>
    <w:p w14:paraId="316B98E1" w14:textId="66BD9A7E" w:rsidR="006C6308" w:rsidRDefault="00730C83">
      <w:pPr>
        <w:pStyle w:val="BodyText"/>
        <w:ind w:left="426" w:right="161"/>
        <w:jc w:val="both"/>
      </w:pPr>
      <w:r>
        <w:t xml:space="preserve">Adult gaming centres </w:t>
      </w:r>
      <w:r w:rsidR="00D22D68">
        <w:t xml:space="preserve">were introduced by </w:t>
      </w:r>
      <w:r w:rsidR="00140343">
        <w:t>the Gambling Act 2005</w:t>
      </w:r>
      <w:r w:rsidR="00D22D68">
        <w:t>. Persons operating an A</w:t>
      </w:r>
      <w:r>
        <w:t xml:space="preserve">dult </w:t>
      </w:r>
      <w:r w:rsidR="00D22D68">
        <w:t>G</w:t>
      </w:r>
      <w:r>
        <w:t xml:space="preserve">aming </w:t>
      </w:r>
      <w:r w:rsidR="00D22D68">
        <w:t>C</w:t>
      </w:r>
      <w:r>
        <w:t>entre</w:t>
      </w:r>
      <w:r w:rsidR="00D22D68">
        <w:t xml:space="preserve"> must hold a gaming machines general operating licence from the commission and must seek a premises licence from the licensing authority. They are permitted to make available for use on the premises a number of Category B gaming machines not exceeding 20 per cent of </w:t>
      </w:r>
      <w:r w:rsidR="00D22D68">
        <w:rPr>
          <w:spacing w:val="-2"/>
        </w:rPr>
        <w:t xml:space="preserve">the </w:t>
      </w:r>
      <w:r w:rsidR="00D22D68">
        <w:t>tota</w:t>
      </w:r>
      <w:r w:rsidR="00A15B6C">
        <w:t xml:space="preserve">l number of gaming machines, </w:t>
      </w:r>
      <w:r w:rsidR="007B06E2">
        <w:t xml:space="preserve">which </w:t>
      </w:r>
      <w:proofErr w:type="gramStart"/>
      <w:r w:rsidR="007B06E2">
        <w:t>are</w:t>
      </w:r>
      <w:r w:rsidR="00D22D68">
        <w:t xml:space="preserve">  available</w:t>
      </w:r>
      <w:proofErr w:type="gramEnd"/>
      <w:r w:rsidR="00D22D68">
        <w:t xml:space="preserve"> for use upon the premises. No person under the age of 18 is permitted upon such premises, nor is the sale or consumption of</w:t>
      </w:r>
      <w:r w:rsidR="00D22D68">
        <w:rPr>
          <w:spacing w:val="-12"/>
        </w:rPr>
        <w:t xml:space="preserve"> </w:t>
      </w:r>
      <w:r w:rsidR="00D22D68">
        <w:t>alcohol.</w:t>
      </w:r>
    </w:p>
    <w:p w14:paraId="07D4B6B3" w14:textId="77777777" w:rsidR="006C6308" w:rsidRDefault="006C6308">
      <w:pPr>
        <w:pStyle w:val="BodyText"/>
        <w:spacing w:before="6"/>
        <w:rPr>
          <w:sz w:val="21"/>
        </w:rPr>
      </w:pPr>
    </w:p>
    <w:p w14:paraId="0671A508" w14:textId="77777777" w:rsidR="006C6308" w:rsidRDefault="00D22D68">
      <w:pPr>
        <w:pStyle w:val="BodyText"/>
        <w:ind w:left="426"/>
      </w:pPr>
      <w:r>
        <w:t>This licensing authority may consider measures to meet the licensing objectives such as:</w:t>
      </w:r>
    </w:p>
    <w:p w14:paraId="50D4D9A1" w14:textId="77777777" w:rsidR="006C6308" w:rsidRDefault="006C6308">
      <w:pPr>
        <w:pStyle w:val="BodyText"/>
        <w:spacing w:before="1"/>
        <w:rPr>
          <w:sz w:val="23"/>
        </w:rPr>
      </w:pPr>
    </w:p>
    <w:p w14:paraId="10ADD866" w14:textId="77777777" w:rsidR="006C6308" w:rsidRDefault="00D22D68" w:rsidP="00CB73D7">
      <w:pPr>
        <w:pStyle w:val="ListParagraph"/>
        <w:numPr>
          <w:ilvl w:val="1"/>
          <w:numId w:val="23"/>
        </w:numPr>
        <w:tabs>
          <w:tab w:val="left" w:pos="1028"/>
          <w:tab w:val="left" w:pos="1029"/>
        </w:tabs>
        <w:ind w:left="1028" w:hanging="361"/>
        <w:rPr>
          <w:rFonts w:ascii="Symbol" w:hAnsi="Symbol"/>
        </w:rPr>
      </w:pPr>
      <w:r>
        <w:t>Proof of age</w:t>
      </w:r>
      <w:r>
        <w:rPr>
          <w:spacing w:val="-2"/>
        </w:rPr>
        <w:t xml:space="preserve"> </w:t>
      </w:r>
      <w:proofErr w:type="gramStart"/>
      <w:r>
        <w:t>schemes</w:t>
      </w:r>
      <w:r w:rsidR="00A15B6C">
        <w:t>;</w:t>
      </w:r>
      <w:proofErr w:type="gramEnd"/>
    </w:p>
    <w:p w14:paraId="78536B89" w14:textId="77777777" w:rsidR="006C6308" w:rsidRDefault="00D22D68" w:rsidP="00CB73D7">
      <w:pPr>
        <w:pStyle w:val="ListParagraph"/>
        <w:numPr>
          <w:ilvl w:val="1"/>
          <w:numId w:val="23"/>
        </w:numPr>
        <w:tabs>
          <w:tab w:val="left" w:pos="1028"/>
          <w:tab w:val="left" w:pos="1029"/>
        </w:tabs>
        <w:spacing w:before="13"/>
        <w:ind w:left="1028" w:hanging="361"/>
        <w:rPr>
          <w:rFonts w:ascii="Symbol" w:hAnsi="Symbol"/>
        </w:rPr>
      </w:pPr>
      <w:proofErr w:type="gramStart"/>
      <w:r>
        <w:t>CCTV</w:t>
      </w:r>
      <w:r w:rsidR="00A15B6C">
        <w:t>;</w:t>
      </w:r>
      <w:proofErr w:type="gramEnd"/>
    </w:p>
    <w:p w14:paraId="33516699" w14:textId="77777777" w:rsidR="00BD5AC5" w:rsidRPr="00BD5AC5" w:rsidRDefault="00BD5AC5" w:rsidP="00CB73D7">
      <w:pPr>
        <w:pStyle w:val="ListParagraph"/>
        <w:numPr>
          <w:ilvl w:val="1"/>
          <w:numId w:val="23"/>
        </w:numPr>
        <w:tabs>
          <w:tab w:val="left" w:pos="1028"/>
          <w:tab w:val="left" w:pos="1029"/>
        </w:tabs>
        <w:spacing w:before="12"/>
        <w:ind w:left="1028" w:hanging="361"/>
        <w:rPr>
          <w:rFonts w:ascii="Symbol" w:hAnsi="Symbol"/>
        </w:rPr>
      </w:pPr>
      <w:r>
        <w:t xml:space="preserve">Supervision of </w:t>
      </w:r>
      <w:proofErr w:type="gramStart"/>
      <w:r>
        <w:t>entrances;</w:t>
      </w:r>
      <w:proofErr w:type="gramEnd"/>
    </w:p>
    <w:p w14:paraId="54D9D0ED" w14:textId="77777777" w:rsidR="006C6308" w:rsidRDefault="00BD5AC5" w:rsidP="00CB73D7">
      <w:pPr>
        <w:pStyle w:val="ListParagraph"/>
        <w:numPr>
          <w:ilvl w:val="1"/>
          <w:numId w:val="23"/>
        </w:numPr>
        <w:tabs>
          <w:tab w:val="left" w:pos="1028"/>
          <w:tab w:val="left" w:pos="1029"/>
        </w:tabs>
        <w:spacing w:before="12"/>
        <w:ind w:left="1028" w:hanging="361"/>
        <w:rPr>
          <w:rFonts w:ascii="Symbol" w:hAnsi="Symbol"/>
        </w:rPr>
      </w:pPr>
      <w:r>
        <w:t>Supervision of m</w:t>
      </w:r>
      <w:r w:rsidR="00D22D68">
        <w:t>achine</w:t>
      </w:r>
      <w:r w:rsidR="00D22D68">
        <w:rPr>
          <w:spacing w:val="-14"/>
        </w:rPr>
        <w:t xml:space="preserve"> </w:t>
      </w:r>
      <w:proofErr w:type="gramStart"/>
      <w:r w:rsidR="00D22D68">
        <w:t>areas</w:t>
      </w:r>
      <w:r w:rsidR="00A15B6C">
        <w:t>;</w:t>
      </w:r>
      <w:proofErr w:type="gramEnd"/>
    </w:p>
    <w:p w14:paraId="4330E9AA" w14:textId="77777777" w:rsidR="006C6308" w:rsidRDefault="00D22D68" w:rsidP="00CB73D7">
      <w:pPr>
        <w:pStyle w:val="ListParagraph"/>
        <w:numPr>
          <w:ilvl w:val="1"/>
          <w:numId w:val="23"/>
        </w:numPr>
        <w:tabs>
          <w:tab w:val="left" w:pos="1028"/>
          <w:tab w:val="left" w:pos="1029"/>
        </w:tabs>
        <w:spacing w:before="11"/>
        <w:ind w:left="1028" w:hanging="361"/>
        <w:rPr>
          <w:rFonts w:ascii="Symbol" w:hAnsi="Symbol"/>
        </w:rPr>
      </w:pPr>
      <w:r>
        <w:t>Physical separation of</w:t>
      </w:r>
      <w:r>
        <w:rPr>
          <w:spacing w:val="-12"/>
        </w:rPr>
        <w:t xml:space="preserve"> </w:t>
      </w:r>
      <w:proofErr w:type="gramStart"/>
      <w:r>
        <w:t>areas</w:t>
      </w:r>
      <w:r w:rsidR="00A15B6C">
        <w:t>;</w:t>
      </w:r>
      <w:proofErr w:type="gramEnd"/>
    </w:p>
    <w:p w14:paraId="4681093B" w14:textId="77777777" w:rsidR="006C6308" w:rsidRDefault="00D22D68" w:rsidP="00CB73D7">
      <w:pPr>
        <w:pStyle w:val="ListParagraph"/>
        <w:numPr>
          <w:ilvl w:val="1"/>
          <w:numId w:val="23"/>
        </w:numPr>
        <w:tabs>
          <w:tab w:val="left" w:pos="1028"/>
          <w:tab w:val="left" w:pos="1029"/>
        </w:tabs>
        <w:spacing w:before="12"/>
        <w:ind w:left="1028" w:hanging="361"/>
        <w:rPr>
          <w:rFonts w:ascii="Symbol" w:hAnsi="Symbol"/>
        </w:rPr>
      </w:pPr>
      <w:r>
        <w:t>Location of</w:t>
      </w:r>
      <w:r>
        <w:rPr>
          <w:spacing w:val="-6"/>
        </w:rPr>
        <w:t xml:space="preserve"> </w:t>
      </w:r>
      <w:proofErr w:type="gramStart"/>
      <w:r>
        <w:t>entry</w:t>
      </w:r>
      <w:r w:rsidR="00A15B6C">
        <w:t>;</w:t>
      </w:r>
      <w:proofErr w:type="gramEnd"/>
    </w:p>
    <w:p w14:paraId="5F4BFA8B" w14:textId="77777777" w:rsidR="006C6308" w:rsidRDefault="00D22D68" w:rsidP="00CB73D7">
      <w:pPr>
        <w:pStyle w:val="ListParagraph"/>
        <w:numPr>
          <w:ilvl w:val="1"/>
          <w:numId w:val="23"/>
        </w:numPr>
        <w:tabs>
          <w:tab w:val="left" w:pos="1028"/>
          <w:tab w:val="left" w:pos="1029"/>
        </w:tabs>
        <w:spacing w:before="11"/>
        <w:ind w:left="1028" w:hanging="361"/>
        <w:rPr>
          <w:rFonts w:ascii="Symbol" w:hAnsi="Symbol"/>
        </w:rPr>
      </w:pPr>
      <w:r>
        <w:t>Notic</w:t>
      </w:r>
      <w:r w:rsidR="00BD5AC5">
        <w:t>es and</w:t>
      </w:r>
      <w:r>
        <w:rPr>
          <w:spacing w:val="-10"/>
        </w:rPr>
        <w:t xml:space="preserve"> </w:t>
      </w:r>
      <w:proofErr w:type="gramStart"/>
      <w:r>
        <w:t>signage</w:t>
      </w:r>
      <w:r w:rsidR="00A15B6C">
        <w:t>;</w:t>
      </w:r>
      <w:proofErr w:type="gramEnd"/>
    </w:p>
    <w:p w14:paraId="00D785BC" w14:textId="77777777" w:rsidR="006C6308" w:rsidRDefault="00D22D68" w:rsidP="00CB73D7">
      <w:pPr>
        <w:pStyle w:val="ListParagraph"/>
        <w:numPr>
          <w:ilvl w:val="1"/>
          <w:numId w:val="23"/>
        </w:numPr>
        <w:tabs>
          <w:tab w:val="left" w:pos="1028"/>
          <w:tab w:val="left" w:pos="1029"/>
        </w:tabs>
        <w:spacing w:before="12"/>
        <w:ind w:left="1028" w:hanging="361"/>
        <w:rPr>
          <w:rFonts w:ascii="Symbol" w:hAnsi="Symbol"/>
        </w:rPr>
      </w:pPr>
      <w:r>
        <w:t>Specific opening</w:t>
      </w:r>
      <w:r>
        <w:rPr>
          <w:spacing w:val="-11"/>
        </w:rPr>
        <w:t xml:space="preserve"> </w:t>
      </w:r>
      <w:proofErr w:type="gramStart"/>
      <w:r>
        <w:t>hours</w:t>
      </w:r>
      <w:r w:rsidR="00A15B6C">
        <w:t>;</w:t>
      </w:r>
      <w:proofErr w:type="gramEnd"/>
    </w:p>
    <w:p w14:paraId="67322B9A" w14:textId="77777777" w:rsidR="006C6308" w:rsidRDefault="00D22D68" w:rsidP="00CB73D7">
      <w:pPr>
        <w:pStyle w:val="ListParagraph"/>
        <w:numPr>
          <w:ilvl w:val="1"/>
          <w:numId w:val="23"/>
        </w:numPr>
        <w:tabs>
          <w:tab w:val="left" w:pos="1028"/>
          <w:tab w:val="left" w:pos="1029"/>
        </w:tabs>
        <w:spacing w:before="13"/>
        <w:ind w:left="1028" w:hanging="361"/>
        <w:rPr>
          <w:rFonts w:ascii="Symbol" w:hAnsi="Symbol"/>
        </w:rPr>
      </w:pPr>
      <w:r>
        <w:t>Self-exclusion</w:t>
      </w:r>
      <w:r>
        <w:rPr>
          <w:spacing w:val="-15"/>
        </w:rPr>
        <w:t xml:space="preserve"> </w:t>
      </w:r>
      <w:proofErr w:type="gramStart"/>
      <w:r>
        <w:t>schemes</w:t>
      </w:r>
      <w:r w:rsidR="00A15B6C">
        <w:t>;</w:t>
      </w:r>
      <w:proofErr w:type="gramEnd"/>
    </w:p>
    <w:p w14:paraId="0ABF9688" w14:textId="77777777" w:rsidR="006C6308" w:rsidRDefault="00D22D68" w:rsidP="00CB73D7">
      <w:pPr>
        <w:pStyle w:val="ListParagraph"/>
        <w:numPr>
          <w:ilvl w:val="1"/>
          <w:numId w:val="23"/>
        </w:numPr>
        <w:tabs>
          <w:tab w:val="left" w:pos="1028"/>
          <w:tab w:val="left" w:pos="1029"/>
        </w:tabs>
        <w:spacing w:before="10"/>
        <w:ind w:left="1028" w:hanging="361"/>
        <w:rPr>
          <w:rFonts w:ascii="Symbol" w:hAnsi="Symbol"/>
        </w:rPr>
      </w:pPr>
      <w:r>
        <w:t>Provisions</w:t>
      </w:r>
      <w:r>
        <w:rPr>
          <w:spacing w:val="-7"/>
        </w:rPr>
        <w:t xml:space="preserve"> </w:t>
      </w:r>
      <w:r>
        <w:t>of</w:t>
      </w:r>
      <w:r>
        <w:rPr>
          <w:spacing w:val="-3"/>
        </w:rPr>
        <w:t xml:space="preserve"> </w:t>
      </w:r>
      <w:r>
        <w:t>information</w:t>
      </w:r>
      <w:r>
        <w:rPr>
          <w:spacing w:val="-5"/>
        </w:rPr>
        <w:t xml:space="preserve"> </w:t>
      </w:r>
      <w:r>
        <w:t>leaflets</w:t>
      </w:r>
      <w:r>
        <w:rPr>
          <w:spacing w:val="-6"/>
        </w:rPr>
        <w:t xml:space="preserve"> </w:t>
      </w:r>
      <w:r w:rsidR="00BD5AC5">
        <w:t>including</w:t>
      </w:r>
      <w:r>
        <w:rPr>
          <w:spacing w:val="-3"/>
        </w:rPr>
        <w:t xml:space="preserve"> </w:t>
      </w:r>
      <w:r>
        <w:t>help</w:t>
      </w:r>
      <w:r>
        <w:rPr>
          <w:spacing w:val="-3"/>
        </w:rPr>
        <w:t xml:space="preserve"> </w:t>
      </w:r>
      <w:r>
        <w:t>line</w:t>
      </w:r>
      <w:r>
        <w:rPr>
          <w:spacing w:val="-1"/>
        </w:rPr>
        <w:t xml:space="preserve"> </w:t>
      </w:r>
      <w:r>
        <w:t>numbers</w:t>
      </w:r>
      <w:r>
        <w:rPr>
          <w:spacing w:val="-3"/>
        </w:rPr>
        <w:t xml:space="preserve"> </w:t>
      </w:r>
      <w:r>
        <w:t>for</w:t>
      </w:r>
      <w:r>
        <w:rPr>
          <w:spacing w:val="-3"/>
        </w:rPr>
        <w:t xml:space="preserve"> </w:t>
      </w:r>
      <w:r>
        <w:t>organisations</w:t>
      </w:r>
      <w:r>
        <w:rPr>
          <w:spacing w:val="-2"/>
        </w:rPr>
        <w:t xml:space="preserve"> </w:t>
      </w:r>
      <w:r>
        <w:t>such</w:t>
      </w:r>
      <w:r>
        <w:rPr>
          <w:spacing w:val="-1"/>
        </w:rPr>
        <w:t xml:space="preserve"> </w:t>
      </w:r>
      <w:r>
        <w:t>as</w:t>
      </w:r>
      <w:r>
        <w:rPr>
          <w:spacing w:val="-1"/>
        </w:rPr>
        <w:t xml:space="preserve"> </w:t>
      </w:r>
      <w:proofErr w:type="spellStart"/>
      <w:r>
        <w:t>GamCare</w:t>
      </w:r>
      <w:proofErr w:type="spellEnd"/>
      <w:r>
        <w:t>.</w:t>
      </w:r>
    </w:p>
    <w:p w14:paraId="72FE8757" w14:textId="77777777" w:rsidR="006C6308" w:rsidRDefault="006C6308">
      <w:pPr>
        <w:pStyle w:val="BodyText"/>
        <w:spacing w:before="10"/>
      </w:pPr>
    </w:p>
    <w:p w14:paraId="299B0DB1" w14:textId="77777777" w:rsidR="006C6308" w:rsidRDefault="00D22D68">
      <w:pPr>
        <w:pStyle w:val="BodyText"/>
        <w:ind w:left="450"/>
      </w:pPr>
      <w:r>
        <w:t>This list i</w:t>
      </w:r>
      <w:r w:rsidR="00230484">
        <w:t>s not mandatory, nor exhaustive</w:t>
      </w:r>
      <w:r>
        <w:t xml:space="preserve"> and is merely indicative of example measures.</w:t>
      </w:r>
    </w:p>
    <w:p w14:paraId="3C690728" w14:textId="77777777" w:rsidR="006C6308" w:rsidRDefault="006C6308">
      <w:pPr>
        <w:pStyle w:val="BodyText"/>
      </w:pPr>
    </w:p>
    <w:p w14:paraId="24446ACA" w14:textId="77777777" w:rsidR="006C6308" w:rsidRDefault="00D22D68">
      <w:pPr>
        <w:pStyle w:val="BodyText"/>
        <w:ind w:left="426" w:right="163" w:firstLine="24"/>
        <w:jc w:val="both"/>
      </w:pPr>
      <w:r>
        <w:t>The question of sub-division of such premises has become an issue and been the subject of Gambling Commission Guidance. There must be no direct entry from one adult gaming centre into another. This Authority will take note of the guidance issued in respect of such applications.</w:t>
      </w:r>
    </w:p>
    <w:p w14:paraId="6FC19861" w14:textId="77777777" w:rsidR="006C6308" w:rsidRDefault="006C6308">
      <w:pPr>
        <w:pStyle w:val="BodyText"/>
        <w:spacing w:before="9"/>
        <w:rPr>
          <w:sz w:val="21"/>
        </w:rPr>
      </w:pPr>
    </w:p>
    <w:p w14:paraId="70FFA8A3" w14:textId="77777777" w:rsidR="006C6308" w:rsidRPr="00CC79AE" w:rsidRDefault="00230484" w:rsidP="007B06E2">
      <w:pPr>
        <w:pStyle w:val="ListParagraph"/>
        <w:numPr>
          <w:ilvl w:val="0"/>
          <w:numId w:val="14"/>
        </w:numPr>
        <w:tabs>
          <w:tab w:val="left" w:pos="1145"/>
          <w:tab w:val="left" w:pos="1146"/>
        </w:tabs>
        <w:ind w:hanging="82"/>
        <w:jc w:val="left"/>
        <w:rPr>
          <w:b/>
        </w:rPr>
      </w:pPr>
      <w:r>
        <w:rPr>
          <w:b/>
        </w:rPr>
        <w:t>Licensed</w:t>
      </w:r>
      <w:r w:rsidR="00D22D68" w:rsidRPr="00CC79AE">
        <w:rPr>
          <w:b/>
        </w:rPr>
        <w:t xml:space="preserve"> Family Entertainment Centres</w:t>
      </w:r>
    </w:p>
    <w:p w14:paraId="1AF56888" w14:textId="77777777" w:rsidR="006C6308" w:rsidRDefault="006C6308" w:rsidP="00CC79AE">
      <w:pPr>
        <w:pStyle w:val="ListParagraph"/>
        <w:tabs>
          <w:tab w:val="left" w:pos="1145"/>
          <w:tab w:val="left" w:pos="1146"/>
        </w:tabs>
        <w:ind w:left="1146" w:firstLine="0"/>
        <w:rPr>
          <w:b/>
        </w:rPr>
      </w:pPr>
    </w:p>
    <w:p w14:paraId="53B7F1DC" w14:textId="77777777" w:rsidR="006C6308" w:rsidRDefault="00D22D68">
      <w:pPr>
        <w:pStyle w:val="BodyText"/>
        <w:ind w:left="426" w:right="162"/>
        <w:jc w:val="both"/>
      </w:pPr>
      <w:r>
        <w:t xml:space="preserve">This licensing authority will specifically have regard to the need </w:t>
      </w:r>
      <w:proofErr w:type="gramStart"/>
      <w:r>
        <w:t>to  protect</w:t>
      </w:r>
      <w:proofErr w:type="gramEnd"/>
      <w:r>
        <w:t xml:space="preserve">  children  and  vulnerable persons from harm or being exploited by gambling </w:t>
      </w:r>
      <w:r>
        <w:rPr>
          <w:spacing w:val="-3"/>
        </w:rPr>
        <w:t xml:space="preserve">and </w:t>
      </w:r>
      <w:r>
        <w:t xml:space="preserve">will expect the applicant to satisfy the authority, for example, that there will be sufficient measures to ensure that under 18 year olds do </w:t>
      </w:r>
      <w:r>
        <w:rPr>
          <w:spacing w:val="-2"/>
        </w:rPr>
        <w:t xml:space="preserve">not </w:t>
      </w:r>
      <w:r>
        <w:t>have access to the adult only gaming machine</w:t>
      </w:r>
      <w:r>
        <w:rPr>
          <w:spacing w:val="-7"/>
        </w:rPr>
        <w:t xml:space="preserve"> </w:t>
      </w:r>
      <w:r>
        <w:t>areas.</w:t>
      </w:r>
    </w:p>
    <w:p w14:paraId="52C67790" w14:textId="77777777" w:rsidR="006C6308" w:rsidRDefault="006C6308">
      <w:pPr>
        <w:pStyle w:val="BodyText"/>
        <w:spacing w:before="11"/>
        <w:rPr>
          <w:sz w:val="21"/>
        </w:rPr>
      </w:pPr>
    </w:p>
    <w:p w14:paraId="22E5A5B5" w14:textId="77777777" w:rsidR="006C6308" w:rsidRDefault="00D22D68">
      <w:pPr>
        <w:pStyle w:val="BodyText"/>
        <w:ind w:left="426"/>
      </w:pPr>
      <w:r>
        <w:t>This licensing authority may consider measures to meet the licensing objectives such as:</w:t>
      </w:r>
    </w:p>
    <w:p w14:paraId="5F12D4CA" w14:textId="77777777" w:rsidR="006C6308" w:rsidRDefault="006C6308">
      <w:pPr>
        <w:pStyle w:val="BodyText"/>
        <w:spacing w:before="11"/>
      </w:pPr>
    </w:p>
    <w:p w14:paraId="707A2086" w14:textId="39CBD160" w:rsidR="006C6308" w:rsidRDefault="00D22D68" w:rsidP="00CB73D7">
      <w:pPr>
        <w:pStyle w:val="ListParagraph"/>
        <w:numPr>
          <w:ilvl w:val="1"/>
          <w:numId w:val="23"/>
        </w:numPr>
        <w:tabs>
          <w:tab w:val="left" w:pos="1028"/>
          <w:tab w:val="left" w:pos="1029"/>
        </w:tabs>
        <w:ind w:left="1028" w:hanging="361"/>
        <w:rPr>
          <w:rFonts w:ascii="Symbol" w:hAnsi="Symbol"/>
        </w:rPr>
      </w:pPr>
      <w:r>
        <w:t>CCTV</w:t>
      </w:r>
      <w:r w:rsidR="007B06E2">
        <w:t>.</w:t>
      </w:r>
    </w:p>
    <w:p w14:paraId="183E980A" w14:textId="490C9A5C" w:rsidR="00230484" w:rsidRPr="00230484" w:rsidRDefault="00D22D68" w:rsidP="00CB73D7">
      <w:pPr>
        <w:pStyle w:val="ListParagraph"/>
        <w:numPr>
          <w:ilvl w:val="1"/>
          <w:numId w:val="23"/>
        </w:numPr>
        <w:tabs>
          <w:tab w:val="left" w:pos="1028"/>
          <w:tab w:val="left" w:pos="1029"/>
        </w:tabs>
        <w:spacing w:before="12"/>
        <w:ind w:left="1028" w:hanging="361"/>
        <w:rPr>
          <w:rFonts w:ascii="Symbol" w:hAnsi="Symbol"/>
        </w:rPr>
      </w:pPr>
      <w:r>
        <w:t>Supervisi</w:t>
      </w:r>
      <w:r w:rsidR="00230484">
        <w:t>on of entrances</w:t>
      </w:r>
      <w:r w:rsidR="007B06E2">
        <w:t>.</w:t>
      </w:r>
    </w:p>
    <w:p w14:paraId="345B65B7" w14:textId="74BB51F6" w:rsidR="006C6308" w:rsidRDefault="00230484" w:rsidP="00CB73D7">
      <w:pPr>
        <w:pStyle w:val="ListParagraph"/>
        <w:numPr>
          <w:ilvl w:val="1"/>
          <w:numId w:val="23"/>
        </w:numPr>
        <w:tabs>
          <w:tab w:val="left" w:pos="1028"/>
          <w:tab w:val="left" w:pos="1029"/>
        </w:tabs>
        <w:spacing w:before="12"/>
        <w:ind w:left="1028" w:hanging="361"/>
        <w:rPr>
          <w:rFonts w:ascii="Symbol" w:hAnsi="Symbol"/>
        </w:rPr>
      </w:pPr>
      <w:r>
        <w:t xml:space="preserve">Supervision </w:t>
      </w:r>
      <w:proofErr w:type="gramStart"/>
      <w:r>
        <w:t xml:space="preserve">of </w:t>
      </w:r>
      <w:r w:rsidR="00D22D68">
        <w:t xml:space="preserve"> machine</w:t>
      </w:r>
      <w:proofErr w:type="gramEnd"/>
      <w:r w:rsidR="00D22D68">
        <w:rPr>
          <w:spacing w:val="-14"/>
        </w:rPr>
        <w:t xml:space="preserve"> </w:t>
      </w:r>
      <w:r w:rsidR="00D22D68">
        <w:t>areas</w:t>
      </w:r>
      <w:r w:rsidR="007B06E2">
        <w:t>.</w:t>
      </w:r>
    </w:p>
    <w:p w14:paraId="3159EC28" w14:textId="406CBD23" w:rsidR="006C6308" w:rsidRDefault="00D22D68" w:rsidP="00CB73D7">
      <w:pPr>
        <w:pStyle w:val="ListParagraph"/>
        <w:numPr>
          <w:ilvl w:val="1"/>
          <w:numId w:val="23"/>
        </w:numPr>
        <w:tabs>
          <w:tab w:val="left" w:pos="1028"/>
          <w:tab w:val="left" w:pos="1029"/>
        </w:tabs>
        <w:spacing w:before="13"/>
        <w:ind w:left="1028" w:hanging="361"/>
        <w:rPr>
          <w:rFonts w:ascii="Symbol" w:hAnsi="Symbol"/>
        </w:rPr>
      </w:pPr>
      <w:r>
        <w:t>Physical separation of</w:t>
      </w:r>
      <w:r>
        <w:rPr>
          <w:spacing w:val="-12"/>
        </w:rPr>
        <w:t xml:space="preserve"> </w:t>
      </w:r>
      <w:r>
        <w:t>areas</w:t>
      </w:r>
      <w:r w:rsidR="007B06E2">
        <w:t>.</w:t>
      </w:r>
    </w:p>
    <w:p w14:paraId="61C589BB" w14:textId="4B9382BA" w:rsidR="006C6308" w:rsidRDefault="00D22D68" w:rsidP="00CB73D7">
      <w:pPr>
        <w:pStyle w:val="ListParagraph"/>
        <w:numPr>
          <w:ilvl w:val="1"/>
          <w:numId w:val="23"/>
        </w:numPr>
        <w:tabs>
          <w:tab w:val="left" w:pos="1028"/>
          <w:tab w:val="left" w:pos="1029"/>
        </w:tabs>
        <w:spacing w:before="12"/>
        <w:ind w:left="1028" w:hanging="361"/>
        <w:rPr>
          <w:rFonts w:ascii="Symbol" w:hAnsi="Symbol"/>
        </w:rPr>
      </w:pPr>
      <w:r>
        <w:t>Location of</w:t>
      </w:r>
      <w:r>
        <w:rPr>
          <w:spacing w:val="-6"/>
        </w:rPr>
        <w:t xml:space="preserve"> </w:t>
      </w:r>
      <w:r>
        <w:t>entry</w:t>
      </w:r>
      <w:r w:rsidR="007B06E2">
        <w:t>.</w:t>
      </w:r>
    </w:p>
    <w:p w14:paraId="7241A48C" w14:textId="42875987" w:rsidR="006C6308" w:rsidRDefault="00230484" w:rsidP="00CB73D7">
      <w:pPr>
        <w:pStyle w:val="ListParagraph"/>
        <w:numPr>
          <w:ilvl w:val="1"/>
          <w:numId w:val="23"/>
        </w:numPr>
        <w:tabs>
          <w:tab w:val="left" w:pos="1028"/>
          <w:tab w:val="left" w:pos="1029"/>
        </w:tabs>
        <w:spacing w:before="13"/>
        <w:ind w:left="1028" w:hanging="361"/>
        <w:rPr>
          <w:rFonts w:ascii="Symbol" w:hAnsi="Symbol"/>
        </w:rPr>
      </w:pPr>
      <w:r>
        <w:t>Notices and</w:t>
      </w:r>
      <w:r w:rsidR="00D22D68">
        <w:rPr>
          <w:spacing w:val="-10"/>
        </w:rPr>
        <w:t xml:space="preserve"> </w:t>
      </w:r>
      <w:r w:rsidR="00D22D68">
        <w:t>signage</w:t>
      </w:r>
      <w:r w:rsidR="007B06E2">
        <w:t>.</w:t>
      </w:r>
    </w:p>
    <w:p w14:paraId="5B5271FD" w14:textId="7101FF4D" w:rsidR="006C6308" w:rsidRDefault="00D22D68" w:rsidP="00CB73D7">
      <w:pPr>
        <w:pStyle w:val="ListParagraph"/>
        <w:numPr>
          <w:ilvl w:val="1"/>
          <w:numId w:val="23"/>
        </w:numPr>
        <w:tabs>
          <w:tab w:val="left" w:pos="1028"/>
          <w:tab w:val="left" w:pos="1029"/>
        </w:tabs>
        <w:spacing w:before="10"/>
        <w:ind w:left="1028" w:hanging="361"/>
        <w:rPr>
          <w:rFonts w:ascii="Symbol" w:hAnsi="Symbol"/>
        </w:rPr>
      </w:pPr>
      <w:r>
        <w:t>Specific opening</w:t>
      </w:r>
      <w:r>
        <w:rPr>
          <w:spacing w:val="-11"/>
        </w:rPr>
        <w:t xml:space="preserve"> </w:t>
      </w:r>
      <w:r>
        <w:t>hours</w:t>
      </w:r>
      <w:r w:rsidR="007B06E2">
        <w:t>.</w:t>
      </w:r>
    </w:p>
    <w:p w14:paraId="04EBDCBE" w14:textId="0D33DEC0" w:rsidR="006C6308" w:rsidRDefault="00D22D68" w:rsidP="00CB73D7">
      <w:pPr>
        <w:pStyle w:val="ListParagraph"/>
        <w:numPr>
          <w:ilvl w:val="1"/>
          <w:numId w:val="23"/>
        </w:numPr>
        <w:tabs>
          <w:tab w:val="left" w:pos="1028"/>
          <w:tab w:val="left" w:pos="1029"/>
        </w:tabs>
        <w:spacing w:before="13"/>
        <w:ind w:left="1028" w:hanging="361"/>
        <w:rPr>
          <w:rFonts w:ascii="Symbol" w:hAnsi="Symbol"/>
        </w:rPr>
      </w:pPr>
      <w:r>
        <w:t>Self-exclusion</w:t>
      </w:r>
      <w:r>
        <w:rPr>
          <w:spacing w:val="-13"/>
        </w:rPr>
        <w:t xml:space="preserve"> </w:t>
      </w:r>
      <w:r>
        <w:t>schemes</w:t>
      </w:r>
      <w:r w:rsidR="007B06E2">
        <w:t>.</w:t>
      </w:r>
    </w:p>
    <w:p w14:paraId="678012BA" w14:textId="77777777" w:rsidR="006C6308" w:rsidRDefault="00D22D68" w:rsidP="00CB73D7">
      <w:pPr>
        <w:pStyle w:val="ListParagraph"/>
        <w:numPr>
          <w:ilvl w:val="1"/>
          <w:numId w:val="23"/>
        </w:numPr>
        <w:tabs>
          <w:tab w:val="left" w:pos="1028"/>
          <w:tab w:val="left" w:pos="1029"/>
        </w:tabs>
        <w:spacing w:before="10"/>
        <w:ind w:left="1028" w:hanging="361"/>
        <w:rPr>
          <w:rFonts w:ascii="Symbol" w:hAnsi="Symbol"/>
        </w:rPr>
      </w:pPr>
      <w:r>
        <w:t>Provision</w:t>
      </w:r>
      <w:r>
        <w:rPr>
          <w:spacing w:val="-4"/>
        </w:rPr>
        <w:t xml:space="preserve"> </w:t>
      </w:r>
      <w:r>
        <w:t>of</w:t>
      </w:r>
      <w:r>
        <w:rPr>
          <w:spacing w:val="-3"/>
        </w:rPr>
        <w:t xml:space="preserve"> </w:t>
      </w:r>
      <w:r>
        <w:t>information</w:t>
      </w:r>
      <w:r>
        <w:rPr>
          <w:spacing w:val="-2"/>
        </w:rPr>
        <w:t xml:space="preserve"> </w:t>
      </w:r>
      <w:r>
        <w:t>leaflets</w:t>
      </w:r>
      <w:r>
        <w:rPr>
          <w:spacing w:val="-6"/>
        </w:rPr>
        <w:t xml:space="preserve"> </w:t>
      </w:r>
      <w:r w:rsidR="00230484">
        <w:t>including</w:t>
      </w:r>
      <w:r>
        <w:t xml:space="preserve"> help</w:t>
      </w:r>
      <w:r>
        <w:rPr>
          <w:spacing w:val="-3"/>
        </w:rPr>
        <w:t xml:space="preserve"> </w:t>
      </w:r>
      <w:r>
        <w:t>line numbers</w:t>
      </w:r>
      <w:r>
        <w:rPr>
          <w:spacing w:val="-6"/>
        </w:rPr>
        <w:t xml:space="preserve"> </w:t>
      </w:r>
      <w:r>
        <w:t>for</w:t>
      </w:r>
      <w:r>
        <w:rPr>
          <w:spacing w:val="-2"/>
        </w:rPr>
        <w:t xml:space="preserve"> </w:t>
      </w:r>
      <w:r>
        <w:t>organisations</w:t>
      </w:r>
      <w:r>
        <w:rPr>
          <w:spacing w:val="-4"/>
        </w:rPr>
        <w:t xml:space="preserve"> </w:t>
      </w:r>
      <w:r>
        <w:t>such</w:t>
      </w:r>
      <w:r>
        <w:rPr>
          <w:spacing w:val="-2"/>
        </w:rPr>
        <w:t xml:space="preserve"> </w:t>
      </w:r>
      <w:r>
        <w:t>as</w:t>
      </w:r>
      <w:r>
        <w:rPr>
          <w:spacing w:val="-5"/>
        </w:rPr>
        <w:t xml:space="preserve"> </w:t>
      </w:r>
      <w:proofErr w:type="spellStart"/>
      <w:r>
        <w:t>GamCare</w:t>
      </w:r>
      <w:proofErr w:type="spellEnd"/>
      <w:r>
        <w:t>.</w:t>
      </w:r>
    </w:p>
    <w:p w14:paraId="375B6221" w14:textId="77777777" w:rsidR="00230484" w:rsidRPr="00230484" w:rsidRDefault="00D22D68" w:rsidP="007B06E2">
      <w:pPr>
        <w:pStyle w:val="ListParagraph"/>
        <w:numPr>
          <w:ilvl w:val="1"/>
          <w:numId w:val="23"/>
        </w:numPr>
        <w:tabs>
          <w:tab w:val="left" w:pos="1028"/>
          <w:tab w:val="left" w:pos="1029"/>
        </w:tabs>
        <w:spacing w:before="12"/>
        <w:ind w:left="426" w:right="471" w:firstLine="244"/>
        <w:rPr>
          <w:rFonts w:ascii="Symbol" w:hAnsi="Symbol"/>
        </w:rPr>
      </w:pPr>
      <w:r>
        <w:t>Measures</w:t>
      </w:r>
      <w:r>
        <w:rPr>
          <w:spacing w:val="-7"/>
        </w:rPr>
        <w:t xml:space="preserve"> </w:t>
      </w:r>
      <w:r w:rsidR="00230484">
        <w:t>and</w:t>
      </w:r>
      <w:r>
        <w:rPr>
          <w:spacing w:val="-1"/>
        </w:rPr>
        <w:t xml:space="preserve"> </w:t>
      </w:r>
      <w:r>
        <w:t>training</w:t>
      </w:r>
      <w:r>
        <w:rPr>
          <w:spacing w:val="-4"/>
        </w:rPr>
        <w:t xml:space="preserve"> </w:t>
      </w:r>
      <w:r>
        <w:t>for</w:t>
      </w:r>
      <w:r>
        <w:rPr>
          <w:spacing w:val="-4"/>
        </w:rPr>
        <w:t xml:space="preserve"> </w:t>
      </w:r>
      <w:r>
        <w:t>staff</w:t>
      </w:r>
      <w:r>
        <w:rPr>
          <w:spacing w:val="-2"/>
        </w:rPr>
        <w:t xml:space="preserve"> </w:t>
      </w:r>
      <w:r>
        <w:t>on</w:t>
      </w:r>
      <w:r>
        <w:rPr>
          <w:spacing w:val="-2"/>
        </w:rPr>
        <w:t xml:space="preserve"> how</w:t>
      </w:r>
      <w:r>
        <w:rPr>
          <w:spacing w:val="-4"/>
        </w:rPr>
        <w:t xml:space="preserve"> </w:t>
      </w:r>
      <w:r>
        <w:t>to</w:t>
      </w:r>
      <w:r>
        <w:rPr>
          <w:spacing w:val="-3"/>
        </w:rPr>
        <w:t xml:space="preserve"> </w:t>
      </w:r>
      <w:r>
        <w:t>deal</w:t>
      </w:r>
      <w:r>
        <w:rPr>
          <w:spacing w:val="-7"/>
        </w:rPr>
        <w:t xml:space="preserve"> </w:t>
      </w:r>
      <w:r>
        <w:t>with</w:t>
      </w:r>
      <w:r>
        <w:rPr>
          <w:spacing w:val="-4"/>
        </w:rPr>
        <w:t xml:space="preserve"> </w:t>
      </w:r>
      <w:r>
        <w:t>suspected</w:t>
      </w:r>
      <w:r>
        <w:rPr>
          <w:spacing w:val="-4"/>
        </w:rPr>
        <w:t xml:space="preserve"> </w:t>
      </w:r>
      <w:r>
        <w:t>truant</w:t>
      </w:r>
      <w:r>
        <w:rPr>
          <w:spacing w:val="-1"/>
        </w:rPr>
        <w:t xml:space="preserve"> </w:t>
      </w:r>
      <w:r>
        <w:t>school</w:t>
      </w:r>
      <w:r>
        <w:rPr>
          <w:spacing w:val="-2"/>
        </w:rPr>
        <w:t xml:space="preserve"> </w:t>
      </w:r>
      <w:r>
        <w:t>children</w:t>
      </w:r>
      <w:r>
        <w:rPr>
          <w:spacing w:val="-3"/>
        </w:rPr>
        <w:t xml:space="preserve"> </w:t>
      </w:r>
      <w:r>
        <w:t>on</w:t>
      </w:r>
      <w:r>
        <w:rPr>
          <w:spacing w:val="-3"/>
        </w:rPr>
        <w:t xml:space="preserve"> </w:t>
      </w:r>
      <w:r>
        <w:t>the</w:t>
      </w:r>
      <w:r w:rsidR="00230484">
        <w:rPr>
          <w:spacing w:val="-4"/>
        </w:rPr>
        <w:t xml:space="preserve"> </w:t>
      </w:r>
      <w:r w:rsidR="00230484">
        <w:t>premises.</w:t>
      </w:r>
    </w:p>
    <w:p w14:paraId="47D06FCB" w14:textId="77777777" w:rsidR="00230484" w:rsidRPr="00230484" w:rsidRDefault="00230484" w:rsidP="00230484">
      <w:pPr>
        <w:pStyle w:val="ListParagraph"/>
        <w:tabs>
          <w:tab w:val="left" w:pos="1028"/>
          <w:tab w:val="left" w:pos="1029"/>
        </w:tabs>
        <w:spacing w:before="12"/>
        <w:ind w:left="669" w:right="471" w:firstLine="0"/>
        <w:jc w:val="right"/>
        <w:rPr>
          <w:rFonts w:ascii="Symbol" w:hAnsi="Symbol"/>
        </w:rPr>
      </w:pPr>
    </w:p>
    <w:p w14:paraId="225D967D" w14:textId="77777777" w:rsidR="009D23A4" w:rsidRDefault="00D22D68" w:rsidP="007B06E2">
      <w:pPr>
        <w:tabs>
          <w:tab w:val="left" w:pos="1028"/>
          <w:tab w:val="left" w:pos="1029"/>
        </w:tabs>
        <w:spacing w:before="12"/>
        <w:ind w:left="426" w:right="471"/>
      </w:pPr>
      <w:r>
        <w:t>This list is not mandatory, nor exhaustive, and is merely indicative of example</w:t>
      </w:r>
      <w:r w:rsidRPr="00230484">
        <w:rPr>
          <w:spacing w:val="-27"/>
        </w:rPr>
        <w:t xml:space="preserve"> </w:t>
      </w:r>
      <w:r>
        <w:t>measures.</w:t>
      </w:r>
    </w:p>
    <w:p w14:paraId="7B6307C8" w14:textId="77777777" w:rsidR="009D23A4" w:rsidRDefault="009D23A4" w:rsidP="007B06E2">
      <w:pPr>
        <w:tabs>
          <w:tab w:val="left" w:pos="1028"/>
          <w:tab w:val="left" w:pos="1029"/>
        </w:tabs>
        <w:spacing w:before="12"/>
        <w:ind w:left="426" w:right="471"/>
      </w:pPr>
    </w:p>
    <w:p w14:paraId="212E83B6" w14:textId="77777777" w:rsidR="006C6308" w:rsidRDefault="00D22D68" w:rsidP="007B06E2">
      <w:pPr>
        <w:tabs>
          <w:tab w:val="left" w:pos="1028"/>
          <w:tab w:val="left" w:pos="1029"/>
        </w:tabs>
        <w:spacing w:before="12"/>
        <w:ind w:left="426" w:right="471"/>
      </w:pPr>
      <w:r>
        <w:t>This licensing authority will, as per the Gambling Commission’s guidance, refer to the Commission’s website to see any conditions that apply to operating licences covering the way in which the area containing the category C machines should be delineate</w:t>
      </w:r>
      <w:r w:rsidR="009D23A4">
        <w:t>d. This licensing authority</w:t>
      </w:r>
      <w:r>
        <w:t xml:space="preserve"> also make</w:t>
      </w:r>
      <w:r w:rsidR="009D23A4">
        <w:t>s itself aware of the</w:t>
      </w:r>
      <w:r>
        <w:t xml:space="preserve"> mandatory or default conditions on these premises licences </w:t>
      </w:r>
      <w:r w:rsidR="009D23A4">
        <w:t xml:space="preserve">as </w:t>
      </w:r>
      <w:r>
        <w:t xml:space="preserve"> published.</w:t>
      </w:r>
    </w:p>
    <w:p w14:paraId="107FA0EE" w14:textId="77777777" w:rsidR="006C6308" w:rsidRDefault="006C6308">
      <w:pPr>
        <w:pStyle w:val="BodyText"/>
      </w:pPr>
    </w:p>
    <w:p w14:paraId="0B4D8CB3" w14:textId="77777777" w:rsidR="006C6308" w:rsidRDefault="006C6308">
      <w:pPr>
        <w:pStyle w:val="BodyText"/>
        <w:spacing w:before="1"/>
      </w:pPr>
    </w:p>
    <w:p w14:paraId="391B7862" w14:textId="77777777" w:rsidR="006C6308" w:rsidRPr="00CC79AE" w:rsidRDefault="00D22D68" w:rsidP="007B06E2">
      <w:pPr>
        <w:pStyle w:val="ListParagraph"/>
        <w:numPr>
          <w:ilvl w:val="0"/>
          <w:numId w:val="14"/>
        </w:numPr>
        <w:tabs>
          <w:tab w:val="left" w:pos="1145"/>
          <w:tab w:val="left" w:pos="1146"/>
        </w:tabs>
        <w:ind w:hanging="82"/>
        <w:jc w:val="left"/>
        <w:rPr>
          <w:b/>
        </w:rPr>
      </w:pPr>
      <w:r w:rsidRPr="00CC79AE">
        <w:rPr>
          <w:b/>
        </w:rPr>
        <w:t>Casinos</w:t>
      </w:r>
    </w:p>
    <w:p w14:paraId="6DE61AC5" w14:textId="77777777" w:rsidR="006C6308" w:rsidRDefault="006C6308">
      <w:pPr>
        <w:pStyle w:val="BodyText"/>
        <w:spacing w:before="3"/>
        <w:rPr>
          <w:b/>
          <w:sz w:val="21"/>
        </w:rPr>
      </w:pPr>
    </w:p>
    <w:p w14:paraId="2F9DE93C" w14:textId="77777777" w:rsidR="006C6308" w:rsidRDefault="00D22D68">
      <w:pPr>
        <w:pStyle w:val="BodyText"/>
        <w:spacing w:line="237" w:lineRule="auto"/>
        <w:ind w:left="426" w:right="163"/>
        <w:jc w:val="both"/>
      </w:pPr>
      <w:r>
        <w:t xml:space="preserve">This licensing authority has </w:t>
      </w:r>
      <w:r>
        <w:rPr>
          <w:spacing w:val="-3"/>
        </w:rPr>
        <w:t xml:space="preserve">not </w:t>
      </w:r>
      <w:r>
        <w:t>passed a ‘no casino’ resolution under Section 166 of the Gambling Act 2005</w:t>
      </w:r>
      <w:r w:rsidR="00D301E7">
        <w:t xml:space="preserve">, but is aware that it has the </w:t>
      </w:r>
      <w:r>
        <w:t xml:space="preserve">power </w:t>
      </w:r>
      <w:r>
        <w:rPr>
          <w:spacing w:val="-3"/>
        </w:rPr>
        <w:t xml:space="preserve">to  </w:t>
      </w:r>
      <w:r>
        <w:t xml:space="preserve">do  so.   Should this licensing authority   decide in the future to pass such a resolution, it will update this policy statement with details of that resolution. Any such decision will be made </w:t>
      </w:r>
      <w:r>
        <w:rPr>
          <w:spacing w:val="-3"/>
        </w:rPr>
        <w:t xml:space="preserve">by </w:t>
      </w:r>
      <w:r>
        <w:t>the Full</w:t>
      </w:r>
      <w:r>
        <w:rPr>
          <w:spacing w:val="-7"/>
        </w:rPr>
        <w:t xml:space="preserve"> </w:t>
      </w:r>
      <w:r>
        <w:t>Council.</w:t>
      </w:r>
    </w:p>
    <w:p w14:paraId="58096B67" w14:textId="77777777" w:rsidR="006C6308" w:rsidRDefault="006C6308">
      <w:pPr>
        <w:pStyle w:val="BodyText"/>
      </w:pPr>
    </w:p>
    <w:p w14:paraId="7C6A28A1" w14:textId="77777777" w:rsidR="006C6308" w:rsidRDefault="006C6308">
      <w:pPr>
        <w:pStyle w:val="BodyText"/>
        <w:spacing w:before="1"/>
      </w:pPr>
    </w:p>
    <w:p w14:paraId="0FA59D01" w14:textId="77777777" w:rsidR="006C6308" w:rsidRPr="00CC79AE" w:rsidRDefault="00D22D68" w:rsidP="007B06E2">
      <w:pPr>
        <w:pStyle w:val="ListParagraph"/>
        <w:numPr>
          <w:ilvl w:val="0"/>
          <w:numId w:val="14"/>
        </w:numPr>
        <w:tabs>
          <w:tab w:val="left" w:pos="1145"/>
          <w:tab w:val="left" w:pos="1146"/>
        </w:tabs>
        <w:ind w:hanging="82"/>
        <w:jc w:val="left"/>
        <w:rPr>
          <w:b/>
        </w:rPr>
      </w:pPr>
      <w:r w:rsidRPr="00CC79AE">
        <w:rPr>
          <w:b/>
        </w:rPr>
        <w:t xml:space="preserve">Bingo </w:t>
      </w:r>
      <w:proofErr w:type="gramStart"/>
      <w:r w:rsidRPr="00CC79AE">
        <w:rPr>
          <w:b/>
        </w:rPr>
        <w:t>premises</w:t>
      </w:r>
      <w:proofErr w:type="gramEnd"/>
    </w:p>
    <w:p w14:paraId="5F84F439" w14:textId="77777777" w:rsidR="006C6308" w:rsidRDefault="006C6308">
      <w:pPr>
        <w:pStyle w:val="BodyText"/>
        <w:rPr>
          <w:b/>
        </w:rPr>
      </w:pPr>
    </w:p>
    <w:p w14:paraId="0A9A05C7" w14:textId="77777777" w:rsidR="006C6308" w:rsidRDefault="00D22D68">
      <w:pPr>
        <w:pStyle w:val="BodyText"/>
        <w:ind w:left="426"/>
        <w:jc w:val="both"/>
      </w:pPr>
      <w:r>
        <w:t>This licensing authority notes that the Gambling Commission’s Guidance states:</w:t>
      </w:r>
    </w:p>
    <w:p w14:paraId="51DC5951" w14:textId="77777777" w:rsidR="006C6308" w:rsidRDefault="006C6308">
      <w:pPr>
        <w:pStyle w:val="BodyText"/>
        <w:spacing w:before="2"/>
      </w:pPr>
    </w:p>
    <w:p w14:paraId="0D5B50D8" w14:textId="77777777" w:rsidR="006C6308" w:rsidRDefault="00D22D68">
      <w:pPr>
        <w:spacing w:line="228" w:lineRule="auto"/>
        <w:ind w:left="426" w:right="169"/>
        <w:jc w:val="both"/>
        <w:rPr>
          <w:i/>
          <w:sz w:val="23"/>
        </w:rPr>
      </w:pPr>
      <w:r>
        <w:t>‘</w:t>
      </w:r>
      <w:r>
        <w:rPr>
          <w:i/>
          <w:sz w:val="23"/>
        </w:rPr>
        <w:t>Licensing</w:t>
      </w:r>
      <w:r>
        <w:rPr>
          <w:i/>
          <w:spacing w:val="-10"/>
          <w:sz w:val="23"/>
        </w:rPr>
        <w:t xml:space="preserve"> </w:t>
      </w:r>
      <w:r>
        <w:rPr>
          <w:i/>
          <w:sz w:val="23"/>
        </w:rPr>
        <w:t>authorities</w:t>
      </w:r>
      <w:r>
        <w:rPr>
          <w:i/>
          <w:spacing w:val="-8"/>
          <w:sz w:val="23"/>
        </w:rPr>
        <w:t xml:space="preserve"> </w:t>
      </w:r>
      <w:r>
        <w:rPr>
          <w:i/>
          <w:sz w:val="23"/>
        </w:rPr>
        <w:t>need</w:t>
      </w:r>
      <w:r>
        <w:rPr>
          <w:i/>
          <w:spacing w:val="-12"/>
          <w:sz w:val="23"/>
        </w:rPr>
        <w:t xml:space="preserve"> </w:t>
      </w:r>
      <w:r>
        <w:rPr>
          <w:i/>
          <w:sz w:val="23"/>
        </w:rPr>
        <w:t>to</w:t>
      </w:r>
      <w:r>
        <w:rPr>
          <w:i/>
          <w:spacing w:val="-10"/>
          <w:sz w:val="23"/>
        </w:rPr>
        <w:t xml:space="preserve"> </w:t>
      </w:r>
      <w:r>
        <w:rPr>
          <w:i/>
          <w:sz w:val="23"/>
        </w:rPr>
        <w:t>satisfy</w:t>
      </w:r>
      <w:r>
        <w:rPr>
          <w:i/>
          <w:spacing w:val="-8"/>
          <w:sz w:val="23"/>
        </w:rPr>
        <w:t xml:space="preserve"> </w:t>
      </w:r>
      <w:r>
        <w:rPr>
          <w:i/>
          <w:sz w:val="23"/>
        </w:rPr>
        <w:t>themselves</w:t>
      </w:r>
      <w:r>
        <w:rPr>
          <w:i/>
          <w:spacing w:val="-10"/>
          <w:sz w:val="23"/>
        </w:rPr>
        <w:t xml:space="preserve"> </w:t>
      </w:r>
      <w:r>
        <w:rPr>
          <w:i/>
          <w:sz w:val="23"/>
        </w:rPr>
        <w:t>that</w:t>
      </w:r>
      <w:r>
        <w:rPr>
          <w:i/>
          <w:spacing w:val="-10"/>
          <w:sz w:val="23"/>
        </w:rPr>
        <w:t xml:space="preserve"> </w:t>
      </w:r>
      <w:r>
        <w:rPr>
          <w:i/>
          <w:sz w:val="23"/>
        </w:rPr>
        <w:t>bingo</w:t>
      </w:r>
      <w:r>
        <w:rPr>
          <w:i/>
          <w:spacing w:val="-9"/>
          <w:sz w:val="23"/>
        </w:rPr>
        <w:t xml:space="preserve"> </w:t>
      </w:r>
      <w:r>
        <w:rPr>
          <w:i/>
          <w:sz w:val="23"/>
        </w:rPr>
        <w:t>can</w:t>
      </w:r>
      <w:r>
        <w:rPr>
          <w:i/>
          <w:spacing w:val="-9"/>
          <w:sz w:val="23"/>
        </w:rPr>
        <w:t xml:space="preserve"> </w:t>
      </w:r>
      <w:r>
        <w:rPr>
          <w:i/>
          <w:sz w:val="23"/>
        </w:rPr>
        <w:t>be</w:t>
      </w:r>
      <w:r>
        <w:rPr>
          <w:i/>
          <w:spacing w:val="-9"/>
          <w:sz w:val="23"/>
        </w:rPr>
        <w:t xml:space="preserve"> </w:t>
      </w:r>
      <w:r>
        <w:rPr>
          <w:i/>
          <w:sz w:val="23"/>
        </w:rPr>
        <w:t>played</w:t>
      </w:r>
      <w:r>
        <w:rPr>
          <w:i/>
          <w:spacing w:val="-9"/>
          <w:sz w:val="23"/>
        </w:rPr>
        <w:t xml:space="preserve"> </w:t>
      </w:r>
      <w:r>
        <w:rPr>
          <w:i/>
          <w:sz w:val="23"/>
        </w:rPr>
        <w:t>in</w:t>
      </w:r>
      <w:r>
        <w:rPr>
          <w:i/>
          <w:spacing w:val="-8"/>
          <w:sz w:val="23"/>
        </w:rPr>
        <w:t xml:space="preserve"> </w:t>
      </w:r>
      <w:r>
        <w:rPr>
          <w:i/>
          <w:spacing w:val="-3"/>
          <w:sz w:val="23"/>
        </w:rPr>
        <w:t>any</w:t>
      </w:r>
      <w:r>
        <w:rPr>
          <w:i/>
          <w:spacing w:val="-9"/>
          <w:sz w:val="23"/>
        </w:rPr>
        <w:t xml:space="preserve"> </w:t>
      </w:r>
      <w:r>
        <w:rPr>
          <w:i/>
          <w:sz w:val="23"/>
        </w:rPr>
        <w:t>bingo</w:t>
      </w:r>
      <w:r>
        <w:rPr>
          <w:i/>
          <w:spacing w:val="-10"/>
          <w:sz w:val="23"/>
        </w:rPr>
        <w:t xml:space="preserve"> </w:t>
      </w:r>
      <w:r>
        <w:rPr>
          <w:i/>
          <w:sz w:val="23"/>
        </w:rPr>
        <w:t>premises</w:t>
      </w:r>
      <w:r>
        <w:rPr>
          <w:i/>
          <w:spacing w:val="-9"/>
          <w:sz w:val="23"/>
        </w:rPr>
        <w:t xml:space="preserve"> </w:t>
      </w:r>
      <w:r>
        <w:rPr>
          <w:i/>
          <w:sz w:val="23"/>
        </w:rPr>
        <w:t>for</w:t>
      </w:r>
      <w:r>
        <w:rPr>
          <w:i/>
          <w:spacing w:val="-11"/>
          <w:sz w:val="23"/>
        </w:rPr>
        <w:t xml:space="preserve"> </w:t>
      </w:r>
      <w:r>
        <w:rPr>
          <w:i/>
          <w:sz w:val="23"/>
        </w:rPr>
        <w:t>which they issue a premises licence. An operator may choose to vary their licence to exclude a previously licensed area of that premises, and then apply for a new premises licence, or multiple new premises licences, with the aim of creating separate premises in that area. Essentially providing multiple licensed premises within a single building or site. Before issuing additional bingo premises licences, licensing authorities</w:t>
      </w:r>
      <w:r>
        <w:rPr>
          <w:i/>
          <w:spacing w:val="-10"/>
          <w:sz w:val="23"/>
        </w:rPr>
        <w:t xml:space="preserve"> </w:t>
      </w:r>
      <w:r>
        <w:rPr>
          <w:i/>
          <w:sz w:val="23"/>
        </w:rPr>
        <w:t>need</w:t>
      </w:r>
      <w:r>
        <w:rPr>
          <w:i/>
          <w:spacing w:val="-10"/>
          <w:sz w:val="23"/>
        </w:rPr>
        <w:t xml:space="preserve"> </w:t>
      </w:r>
      <w:r>
        <w:rPr>
          <w:i/>
          <w:sz w:val="23"/>
        </w:rPr>
        <w:t>to</w:t>
      </w:r>
      <w:r>
        <w:rPr>
          <w:i/>
          <w:spacing w:val="-9"/>
          <w:sz w:val="23"/>
        </w:rPr>
        <w:t xml:space="preserve"> </w:t>
      </w:r>
      <w:r>
        <w:rPr>
          <w:i/>
          <w:sz w:val="23"/>
        </w:rPr>
        <w:t>consider</w:t>
      </w:r>
      <w:r>
        <w:rPr>
          <w:i/>
          <w:spacing w:val="-7"/>
          <w:sz w:val="23"/>
        </w:rPr>
        <w:t xml:space="preserve"> </w:t>
      </w:r>
      <w:r>
        <w:rPr>
          <w:i/>
          <w:sz w:val="23"/>
        </w:rPr>
        <w:t>whether</w:t>
      </w:r>
      <w:r>
        <w:rPr>
          <w:i/>
          <w:spacing w:val="-7"/>
          <w:sz w:val="23"/>
        </w:rPr>
        <w:t xml:space="preserve"> </w:t>
      </w:r>
      <w:r>
        <w:rPr>
          <w:i/>
          <w:sz w:val="23"/>
        </w:rPr>
        <w:t>bingo</w:t>
      </w:r>
      <w:r>
        <w:rPr>
          <w:i/>
          <w:spacing w:val="-7"/>
          <w:sz w:val="23"/>
        </w:rPr>
        <w:t xml:space="preserve"> </w:t>
      </w:r>
      <w:r>
        <w:rPr>
          <w:i/>
          <w:sz w:val="23"/>
        </w:rPr>
        <w:t>can</w:t>
      </w:r>
      <w:r>
        <w:rPr>
          <w:i/>
          <w:spacing w:val="-9"/>
          <w:sz w:val="23"/>
        </w:rPr>
        <w:t xml:space="preserve"> </w:t>
      </w:r>
      <w:r>
        <w:rPr>
          <w:i/>
          <w:sz w:val="23"/>
        </w:rPr>
        <w:t>be</w:t>
      </w:r>
      <w:r>
        <w:rPr>
          <w:i/>
          <w:spacing w:val="-7"/>
          <w:sz w:val="23"/>
        </w:rPr>
        <w:t xml:space="preserve"> </w:t>
      </w:r>
      <w:r>
        <w:rPr>
          <w:i/>
          <w:sz w:val="23"/>
        </w:rPr>
        <w:t>played</w:t>
      </w:r>
      <w:r>
        <w:rPr>
          <w:i/>
          <w:spacing w:val="-8"/>
          <w:sz w:val="23"/>
        </w:rPr>
        <w:t xml:space="preserve"> </w:t>
      </w:r>
      <w:r>
        <w:rPr>
          <w:i/>
          <w:sz w:val="23"/>
        </w:rPr>
        <w:t>at</w:t>
      </w:r>
      <w:r>
        <w:rPr>
          <w:i/>
          <w:spacing w:val="-9"/>
          <w:sz w:val="23"/>
        </w:rPr>
        <w:t xml:space="preserve"> </w:t>
      </w:r>
      <w:r>
        <w:rPr>
          <w:i/>
          <w:sz w:val="23"/>
        </w:rPr>
        <w:t>each</w:t>
      </w:r>
      <w:r>
        <w:rPr>
          <w:i/>
          <w:spacing w:val="-10"/>
          <w:sz w:val="23"/>
        </w:rPr>
        <w:t xml:space="preserve"> </w:t>
      </w:r>
      <w:r>
        <w:rPr>
          <w:i/>
          <w:sz w:val="23"/>
        </w:rPr>
        <w:t>of</w:t>
      </w:r>
      <w:r>
        <w:rPr>
          <w:i/>
          <w:spacing w:val="-10"/>
          <w:sz w:val="23"/>
        </w:rPr>
        <w:t xml:space="preserve"> </w:t>
      </w:r>
      <w:r>
        <w:rPr>
          <w:i/>
          <w:sz w:val="23"/>
        </w:rPr>
        <w:t>those</w:t>
      </w:r>
      <w:r>
        <w:rPr>
          <w:i/>
          <w:spacing w:val="-7"/>
          <w:sz w:val="23"/>
        </w:rPr>
        <w:t xml:space="preserve"> </w:t>
      </w:r>
      <w:r>
        <w:rPr>
          <w:i/>
          <w:sz w:val="23"/>
        </w:rPr>
        <w:t>new</w:t>
      </w:r>
      <w:r>
        <w:rPr>
          <w:i/>
          <w:spacing w:val="-8"/>
          <w:sz w:val="23"/>
        </w:rPr>
        <w:t xml:space="preserve"> </w:t>
      </w:r>
      <w:r>
        <w:rPr>
          <w:i/>
          <w:sz w:val="23"/>
        </w:rPr>
        <w:t>premises.’</w:t>
      </w:r>
    </w:p>
    <w:p w14:paraId="03392ED6" w14:textId="77777777" w:rsidR="006C6308" w:rsidRDefault="006C6308">
      <w:pPr>
        <w:pStyle w:val="BodyText"/>
        <w:rPr>
          <w:i/>
        </w:rPr>
      </w:pPr>
    </w:p>
    <w:p w14:paraId="43C67C58" w14:textId="77777777" w:rsidR="006C6308" w:rsidRDefault="006C6308">
      <w:pPr>
        <w:pStyle w:val="BodyText"/>
        <w:spacing w:before="2"/>
        <w:rPr>
          <w:i/>
        </w:rPr>
      </w:pPr>
    </w:p>
    <w:p w14:paraId="309D0314" w14:textId="77777777" w:rsidR="006C6308" w:rsidRPr="00CC79AE" w:rsidRDefault="00D22D68" w:rsidP="007B06E2">
      <w:pPr>
        <w:pStyle w:val="ListParagraph"/>
        <w:numPr>
          <w:ilvl w:val="0"/>
          <w:numId w:val="14"/>
        </w:numPr>
        <w:tabs>
          <w:tab w:val="left" w:pos="1145"/>
          <w:tab w:val="left" w:pos="1146"/>
        </w:tabs>
        <w:ind w:hanging="82"/>
        <w:jc w:val="left"/>
        <w:rPr>
          <w:b/>
        </w:rPr>
      </w:pPr>
      <w:r w:rsidRPr="00CC79AE">
        <w:rPr>
          <w:b/>
        </w:rPr>
        <w:t>Betting premises</w:t>
      </w:r>
    </w:p>
    <w:p w14:paraId="128BEF35" w14:textId="77777777" w:rsidR="006C6308" w:rsidRDefault="006C6308">
      <w:pPr>
        <w:pStyle w:val="BodyText"/>
        <w:spacing w:before="3"/>
        <w:rPr>
          <w:b/>
          <w:sz w:val="21"/>
        </w:rPr>
      </w:pPr>
    </w:p>
    <w:p w14:paraId="1D648F09" w14:textId="77777777" w:rsidR="00D301E7" w:rsidRDefault="00D301E7">
      <w:pPr>
        <w:pStyle w:val="BodyText"/>
        <w:ind w:left="426" w:right="160"/>
        <w:jc w:val="both"/>
      </w:pPr>
      <w:r>
        <w:t>When considering the number, nature and circumstances of betting machines an operator wants to offer, t</w:t>
      </w:r>
      <w:r w:rsidR="00D22D68">
        <w:t>his licensing authority will, as per the Gambling Commission's Guidance, take into account</w:t>
      </w:r>
      <w:r>
        <w:t xml:space="preserve"> the following:</w:t>
      </w:r>
    </w:p>
    <w:p w14:paraId="35D00A63" w14:textId="26CF11D5" w:rsidR="00D301E7" w:rsidRDefault="00D301E7" w:rsidP="007B06E2">
      <w:pPr>
        <w:pStyle w:val="BodyText"/>
        <w:numPr>
          <w:ilvl w:val="0"/>
          <w:numId w:val="17"/>
        </w:numPr>
        <w:ind w:right="160" w:hanging="294"/>
        <w:jc w:val="both"/>
      </w:pPr>
      <w:r>
        <w:t>The size of the premises</w:t>
      </w:r>
      <w:r w:rsidR="007B06E2">
        <w:t>.</w:t>
      </w:r>
    </w:p>
    <w:p w14:paraId="092B41B3" w14:textId="23EF4017" w:rsidR="00D301E7" w:rsidRDefault="00D301E7" w:rsidP="007B06E2">
      <w:pPr>
        <w:pStyle w:val="BodyText"/>
        <w:numPr>
          <w:ilvl w:val="0"/>
          <w:numId w:val="17"/>
        </w:numPr>
        <w:ind w:right="160" w:hanging="294"/>
        <w:jc w:val="both"/>
      </w:pPr>
      <w:r>
        <w:t>T</w:t>
      </w:r>
      <w:r w:rsidR="00D22D68">
        <w:t>he number of counter positions available fo</w:t>
      </w:r>
      <w:r>
        <w:t>r person-to-person transactions</w:t>
      </w:r>
      <w:r w:rsidR="007B06E2">
        <w:t>.</w:t>
      </w:r>
    </w:p>
    <w:p w14:paraId="5B841950" w14:textId="5325C6B0" w:rsidR="006C6308" w:rsidRDefault="00D301E7" w:rsidP="007B06E2">
      <w:pPr>
        <w:pStyle w:val="BodyText"/>
        <w:numPr>
          <w:ilvl w:val="0"/>
          <w:numId w:val="17"/>
        </w:numPr>
        <w:ind w:right="160" w:hanging="294"/>
        <w:jc w:val="both"/>
      </w:pPr>
      <w:r>
        <w:t>T</w:t>
      </w:r>
      <w:r w:rsidR="00D22D68">
        <w:t>he ability of staff to monitor the use of the machines by children and young persons (it is an offence for those under 18 to bet) or by vulnerable people</w:t>
      </w:r>
      <w:r w:rsidR="007B06E2">
        <w:t>.</w:t>
      </w:r>
    </w:p>
    <w:p w14:paraId="75CBEF1F" w14:textId="77777777" w:rsidR="006C6308" w:rsidRDefault="006C6308">
      <w:pPr>
        <w:pStyle w:val="BodyText"/>
        <w:spacing w:before="9"/>
        <w:rPr>
          <w:sz w:val="21"/>
        </w:rPr>
      </w:pPr>
    </w:p>
    <w:p w14:paraId="2BA16908" w14:textId="77777777" w:rsidR="006C6308" w:rsidRPr="00CC79AE" w:rsidRDefault="00D301E7" w:rsidP="007B06E2">
      <w:pPr>
        <w:pStyle w:val="ListParagraph"/>
        <w:numPr>
          <w:ilvl w:val="0"/>
          <w:numId w:val="14"/>
        </w:numPr>
        <w:tabs>
          <w:tab w:val="left" w:pos="1145"/>
          <w:tab w:val="left" w:pos="1146"/>
        </w:tabs>
        <w:ind w:hanging="82"/>
        <w:jc w:val="left"/>
        <w:rPr>
          <w:b/>
        </w:rPr>
      </w:pPr>
      <w:r>
        <w:rPr>
          <w:b/>
        </w:rPr>
        <w:t>Credit and</w:t>
      </w:r>
      <w:r w:rsidR="00D870E3">
        <w:rPr>
          <w:b/>
        </w:rPr>
        <w:t xml:space="preserve"> </w:t>
      </w:r>
      <w:r w:rsidR="00D22D68" w:rsidRPr="00CC79AE">
        <w:rPr>
          <w:b/>
        </w:rPr>
        <w:t>ATMs</w:t>
      </w:r>
    </w:p>
    <w:p w14:paraId="6A47199E" w14:textId="77777777" w:rsidR="006C6308" w:rsidRDefault="006C6308">
      <w:pPr>
        <w:pStyle w:val="BodyText"/>
        <w:rPr>
          <w:b/>
        </w:rPr>
      </w:pPr>
    </w:p>
    <w:p w14:paraId="44AEA7B4" w14:textId="77777777" w:rsidR="006C6308" w:rsidRDefault="00D22D68">
      <w:pPr>
        <w:pStyle w:val="BodyText"/>
        <w:ind w:left="426" w:right="169"/>
        <w:jc w:val="both"/>
      </w:pPr>
      <w:r>
        <w:t xml:space="preserve">Section 177 of the </w:t>
      </w:r>
      <w:r w:rsidR="00D301E7">
        <w:t xml:space="preserve">Gambling Act </w:t>
      </w:r>
      <w:r>
        <w:t>2005 requires, in relation to casino and bingo premises licences, that a condition be placed on the licence prohibiting the provision of credit in connection with gambling authorised by the licence or any involvement with the provision of credit.</w:t>
      </w:r>
    </w:p>
    <w:p w14:paraId="7B646E0B" w14:textId="77777777" w:rsidR="006C6308" w:rsidRDefault="006C6308">
      <w:pPr>
        <w:pStyle w:val="BodyText"/>
        <w:spacing w:before="11"/>
        <w:rPr>
          <w:sz w:val="21"/>
        </w:rPr>
      </w:pPr>
    </w:p>
    <w:p w14:paraId="56DE8B0A" w14:textId="37C939F9" w:rsidR="006C6308" w:rsidRDefault="00D301E7">
      <w:pPr>
        <w:pStyle w:val="BodyText"/>
        <w:ind w:left="426" w:right="166"/>
        <w:jc w:val="both"/>
      </w:pPr>
      <w:r>
        <w:t>Section 177 does not</w:t>
      </w:r>
      <w:r w:rsidR="00D22D68">
        <w:t xml:space="preserve"> however, prevent the licensee from permitting the installation of cash dispensers (ATMs) on the premises. Such machines may accept credit cards (and debit cards) providing the arrangement is subject to a requirement that </w:t>
      </w:r>
      <w:r w:rsidR="00D22D68">
        <w:rPr>
          <w:spacing w:val="-2"/>
        </w:rPr>
        <w:t xml:space="preserve">the </w:t>
      </w:r>
      <w:r w:rsidR="00D22D68">
        <w:t xml:space="preserve">licensee has no other commercial connection with the machine provider in relation to gambling (aside from the agreement to site </w:t>
      </w:r>
      <w:r w:rsidR="00D22D68">
        <w:rPr>
          <w:spacing w:val="-2"/>
        </w:rPr>
        <w:t xml:space="preserve">the </w:t>
      </w:r>
      <w:r w:rsidR="00D22D68">
        <w:t xml:space="preserve">machines) and does </w:t>
      </w:r>
      <w:r w:rsidR="00D22D68">
        <w:rPr>
          <w:spacing w:val="-2"/>
        </w:rPr>
        <w:t xml:space="preserve">not </w:t>
      </w:r>
      <w:r w:rsidR="00D22D68">
        <w:t>profit from the arrangement, nor make any payment in connection with the</w:t>
      </w:r>
      <w:r w:rsidR="00D22D68">
        <w:rPr>
          <w:spacing w:val="-21"/>
        </w:rPr>
        <w:t xml:space="preserve"> </w:t>
      </w:r>
      <w:r w:rsidR="00D22D68">
        <w:t>machines.</w:t>
      </w:r>
    </w:p>
    <w:p w14:paraId="3DC1D734" w14:textId="5069C63F" w:rsidR="00032942" w:rsidRDefault="00032942">
      <w:pPr>
        <w:pStyle w:val="BodyText"/>
        <w:ind w:left="426" w:right="166"/>
        <w:jc w:val="both"/>
      </w:pPr>
    </w:p>
    <w:p w14:paraId="04E74F5C" w14:textId="77777777" w:rsidR="00032942" w:rsidRDefault="00032942">
      <w:pPr>
        <w:pStyle w:val="BodyText"/>
        <w:ind w:left="426" w:right="166"/>
        <w:jc w:val="both"/>
      </w:pPr>
    </w:p>
    <w:p w14:paraId="4804DEB2" w14:textId="77777777" w:rsidR="006C6308" w:rsidRPr="00CC79AE" w:rsidRDefault="00D22D68" w:rsidP="0027442A">
      <w:pPr>
        <w:pStyle w:val="ListParagraph"/>
        <w:numPr>
          <w:ilvl w:val="0"/>
          <w:numId w:val="14"/>
        </w:numPr>
        <w:tabs>
          <w:tab w:val="left" w:pos="1145"/>
          <w:tab w:val="left" w:pos="1146"/>
        </w:tabs>
        <w:ind w:hanging="82"/>
        <w:jc w:val="left"/>
        <w:rPr>
          <w:b/>
        </w:rPr>
      </w:pPr>
      <w:r w:rsidRPr="00CC79AE">
        <w:rPr>
          <w:b/>
        </w:rPr>
        <w:t>Tracks</w:t>
      </w:r>
    </w:p>
    <w:p w14:paraId="7DE035F1" w14:textId="77777777" w:rsidR="006C6308" w:rsidRDefault="006C6308">
      <w:pPr>
        <w:pStyle w:val="BodyText"/>
        <w:spacing w:before="1"/>
        <w:rPr>
          <w:b/>
        </w:rPr>
      </w:pPr>
    </w:p>
    <w:p w14:paraId="1D82523E" w14:textId="77777777" w:rsidR="006C6308" w:rsidRDefault="00D22D68">
      <w:pPr>
        <w:pStyle w:val="BodyText"/>
        <w:ind w:left="450" w:right="457"/>
      </w:pPr>
      <w:r>
        <w:t>This licensing authority is aware that the Gambling Commission may provide specific guidance as regards tracks. We have taken note of the Guidance issued by the Gambling Commission in this regard.</w:t>
      </w:r>
    </w:p>
    <w:p w14:paraId="2B99D962" w14:textId="77777777" w:rsidR="006C6308" w:rsidRDefault="006C6308">
      <w:pPr>
        <w:pStyle w:val="BodyText"/>
        <w:spacing w:before="11"/>
        <w:rPr>
          <w:sz w:val="21"/>
        </w:rPr>
      </w:pPr>
    </w:p>
    <w:p w14:paraId="48355BAB" w14:textId="77777777" w:rsidR="006C6308" w:rsidRPr="00CC79AE" w:rsidRDefault="00D22D68" w:rsidP="0027442A">
      <w:pPr>
        <w:pStyle w:val="ListParagraph"/>
        <w:numPr>
          <w:ilvl w:val="0"/>
          <w:numId w:val="14"/>
        </w:numPr>
        <w:tabs>
          <w:tab w:val="left" w:pos="1145"/>
          <w:tab w:val="left" w:pos="1146"/>
        </w:tabs>
        <w:ind w:hanging="82"/>
        <w:jc w:val="left"/>
        <w:rPr>
          <w:b/>
        </w:rPr>
      </w:pPr>
      <w:r w:rsidRPr="00CC79AE">
        <w:rPr>
          <w:b/>
        </w:rPr>
        <w:t>Applications and plans</w:t>
      </w:r>
    </w:p>
    <w:p w14:paraId="420A8B82" w14:textId="77777777" w:rsidR="006C6308" w:rsidRDefault="006C6308">
      <w:pPr>
        <w:pStyle w:val="BodyText"/>
        <w:spacing w:before="10"/>
        <w:rPr>
          <w:b/>
          <w:sz w:val="21"/>
        </w:rPr>
      </w:pPr>
    </w:p>
    <w:p w14:paraId="2996D2A5" w14:textId="77777777" w:rsidR="006C6308" w:rsidRDefault="00D22D68">
      <w:pPr>
        <w:pStyle w:val="BodyText"/>
        <w:ind w:left="426" w:right="160"/>
        <w:jc w:val="both"/>
      </w:pPr>
      <w:r>
        <w:t xml:space="preserve">The Gambling Act requires applicants </w:t>
      </w:r>
      <w:r>
        <w:rPr>
          <w:spacing w:val="-3"/>
        </w:rPr>
        <w:t xml:space="preserve">to </w:t>
      </w:r>
      <w:r>
        <w:t xml:space="preserve">submit plans of the premises with their application, </w:t>
      </w:r>
      <w:proofErr w:type="gramStart"/>
      <w:r>
        <w:t xml:space="preserve">in order </w:t>
      </w:r>
      <w:r>
        <w:rPr>
          <w:spacing w:val="-3"/>
        </w:rPr>
        <w:t>to</w:t>
      </w:r>
      <w:proofErr w:type="gramEnd"/>
      <w:r>
        <w:rPr>
          <w:spacing w:val="-3"/>
        </w:rPr>
        <w:t xml:space="preserve"> </w:t>
      </w:r>
      <w:r>
        <w:t xml:space="preserve">ensure that the licensing authority has the necessary information to make an informed judgement about whether the premises are fit for gambling. The plan will also be used for the licensing authority </w:t>
      </w:r>
      <w:r>
        <w:rPr>
          <w:spacing w:val="-3"/>
        </w:rPr>
        <w:t xml:space="preserve">to </w:t>
      </w:r>
      <w:r>
        <w:t>plan future premises inspection</w:t>
      </w:r>
      <w:r>
        <w:rPr>
          <w:spacing w:val="46"/>
        </w:rPr>
        <w:t xml:space="preserve"> </w:t>
      </w:r>
      <w:r>
        <w:t>activity.</w:t>
      </w:r>
    </w:p>
    <w:p w14:paraId="1A1BC44F" w14:textId="77777777" w:rsidR="006C6308" w:rsidRDefault="006C6308">
      <w:pPr>
        <w:pStyle w:val="BodyText"/>
        <w:spacing w:before="11"/>
        <w:rPr>
          <w:sz w:val="20"/>
        </w:rPr>
      </w:pPr>
    </w:p>
    <w:p w14:paraId="3646BF4D" w14:textId="77777777" w:rsidR="006C6308" w:rsidRDefault="00D22D68">
      <w:pPr>
        <w:pStyle w:val="BodyText"/>
        <w:spacing w:before="1"/>
        <w:ind w:left="426" w:right="107"/>
        <w:jc w:val="both"/>
      </w:pPr>
      <w:r>
        <w:t>The Commission’s Licence Conditions and</w:t>
      </w:r>
      <w:r w:rsidR="000D3188">
        <w:t xml:space="preserve"> Codes of Practice</w:t>
      </w:r>
      <w:r>
        <w:t>, formalise the need for operators to consider local risks. The Commiss</w:t>
      </w:r>
      <w:r w:rsidR="000D3188">
        <w:t>ion’s Social responsibility</w:t>
      </w:r>
      <w:r>
        <w:t xml:space="preserve"> code 10.1.1 requires licensees to assess the local risks to the licensing objectives posed by the provision of gambling facilities at each of their premises, and have policies, </w:t>
      </w:r>
      <w:proofErr w:type="gramStart"/>
      <w:r>
        <w:t>procedures</w:t>
      </w:r>
      <w:proofErr w:type="gramEnd"/>
      <w:r>
        <w:t xml:space="preserve"> and control measures to mitigate those risks. In undertaking their risk assessments, they must </w:t>
      </w:r>
      <w:proofErr w:type="gramStart"/>
      <w:r>
        <w:t>take into account</w:t>
      </w:r>
      <w:proofErr w:type="gramEnd"/>
      <w:r>
        <w:t xml:space="preserve"> relevant matters identified in the licensing authority’s policy statement.</w:t>
      </w:r>
    </w:p>
    <w:p w14:paraId="5325B414" w14:textId="77777777" w:rsidR="006C6308" w:rsidRDefault="006C6308">
      <w:pPr>
        <w:pStyle w:val="BodyText"/>
        <w:spacing w:before="11"/>
        <w:rPr>
          <w:sz w:val="21"/>
        </w:rPr>
      </w:pPr>
    </w:p>
    <w:p w14:paraId="687A4B90" w14:textId="77777777" w:rsidR="006C6308" w:rsidRDefault="00D22D68">
      <w:pPr>
        <w:pStyle w:val="BodyText"/>
        <w:ind w:left="426" w:right="112"/>
        <w:jc w:val="both"/>
      </w:pPr>
      <w:r>
        <w:t>Licensees are required to undertake a local risk assessment when applying for a new premises licence. Their risk assessment must also be updated:</w:t>
      </w:r>
    </w:p>
    <w:p w14:paraId="36B1CD85" w14:textId="77777777" w:rsidR="006C6308" w:rsidRDefault="006C6308">
      <w:pPr>
        <w:pStyle w:val="BodyText"/>
        <w:spacing w:before="11"/>
        <w:rPr>
          <w:sz w:val="21"/>
        </w:rPr>
      </w:pPr>
    </w:p>
    <w:p w14:paraId="5E264AF8" w14:textId="2D0CFE40" w:rsidR="006C6308" w:rsidRDefault="00D22D68">
      <w:pPr>
        <w:pStyle w:val="ListParagraph"/>
        <w:numPr>
          <w:ilvl w:val="0"/>
          <w:numId w:val="5"/>
        </w:numPr>
        <w:tabs>
          <w:tab w:val="left" w:pos="1017"/>
        </w:tabs>
        <w:ind w:hanging="282"/>
      </w:pPr>
      <w:r>
        <w:t>when applying for a variation of a premises</w:t>
      </w:r>
      <w:r>
        <w:rPr>
          <w:spacing w:val="-7"/>
        </w:rPr>
        <w:t xml:space="preserve"> </w:t>
      </w:r>
      <w:r>
        <w:t>licence</w:t>
      </w:r>
      <w:r w:rsidR="0027442A">
        <w:t>.</w:t>
      </w:r>
    </w:p>
    <w:p w14:paraId="7E16FC42" w14:textId="3B9AAE5C" w:rsidR="006C6308" w:rsidRDefault="00D22D68">
      <w:pPr>
        <w:pStyle w:val="ListParagraph"/>
        <w:numPr>
          <w:ilvl w:val="0"/>
          <w:numId w:val="5"/>
        </w:numPr>
        <w:tabs>
          <w:tab w:val="left" w:pos="1017"/>
        </w:tabs>
        <w:ind w:right="111"/>
      </w:pPr>
      <w:r>
        <w:t>to take account of significant changes in local circumstances, including those identified in a licensing authority’s policy</w:t>
      </w:r>
      <w:r>
        <w:rPr>
          <w:spacing w:val="-3"/>
        </w:rPr>
        <w:t xml:space="preserve"> </w:t>
      </w:r>
      <w:r>
        <w:t>statement</w:t>
      </w:r>
      <w:r w:rsidR="0027442A">
        <w:t>.</w:t>
      </w:r>
    </w:p>
    <w:p w14:paraId="52D86CF5" w14:textId="77777777" w:rsidR="006C6308" w:rsidRDefault="00D22D68">
      <w:pPr>
        <w:pStyle w:val="ListParagraph"/>
        <w:numPr>
          <w:ilvl w:val="0"/>
          <w:numId w:val="5"/>
        </w:numPr>
        <w:tabs>
          <w:tab w:val="left" w:pos="1017"/>
        </w:tabs>
        <w:spacing w:before="1"/>
        <w:ind w:right="110"/>
      </w:pPr>
      <w:r>
        <w:t>when there are significant changes at a licensee’s premises that may affect their mitigation of local risks.</w:t>
      </w:r>
    </w:p>
    <w:p w14:paraId="53D8CBF1" w14:textId="77777777" w:rsidR="006C6308" w:rsidRDefault="006C6308">
      <w:pPr>
        <w:pStyle w:val="BodyText"/>
        <w:spacing w:before="6"/>
        <w:rPr>
          <w:sz w:val="21"/>
        </w:rPr>
      </w:pPr>
    </w:p>
    <w:p w14:paraId="3F14CDB1" w14:textId="77777777" w:rsidR="006C6308" w:rsidRDefault="00D22D68">
      <w:pPr>
        <w:pStyle w:val="BodyText"/>
        <w:spacing w:line="237" w:lineRule="auto"/>
        <w:ind w:left="426" w:right="133" w:firstLine="24"/>
        <w:jc w:val="both"/>
      </w:pPr>
      <w:r>
        <w:rPr>
          <w:i/>
          <w:sz w:val="23"/>
        </w:rPr>
        <w:t xml:space="preserve">Local Area Profile </w:t>
      </w:r>
      <w:r>
        <w:t xml:space="preserve">– Medway Council has produced a collection of area profiles, which together constitute a statistical ‘picture’ of Medway and sub areas within it, </w:t>
      </w:r>
      <w:proofErr w:type="gramStart"/>
      <w:r>
        <w:t>in order to</w:t>
      </w:r>
      <w:proofErr w:type="gramEnd"/>
      <w:r>
        <w:t xml:space="preserve"> understand, what is distinct and what variations occur across the area. These span a range of socio-economic themes, </w:t>
      </w:r>
      <w:proofErr w:type="gramStart"/>
      <w:r>
        <w:t>including:</w:t>
      </w:r>
      <w:proofErr w:type="gramEnd"/>
      <w:r>
        <w:t xml:space="preserve"> demography, business and employment, deprivation and infrastructure. These can be found on </w:t>
      </w:r>
      <w:hyperlink r:id="rId19" w:tooltip="Link to Medway Council's website">
        <w:r>
          <w:rPr>
            <w:color w:val="0000FF"/>
            <w:u w:val="single" w:color="0000FF"/>
          </w:rPr>
          <w:t>www.medway.gov.uk</w:t>
        </w:r>
      </w:hyperlink>
    </w:p>
    <w:p w14:paraId="1C23E3C8" w14:textId="77777777" w:rsidR="006C6308" w:rsidRDefault="006C6308">
      <w:pPr>
        <w:pStyle w:val="BodyText"/>
        <w:spacing w:before="2"/>
        <w:rPr>
          <w:sz w:val="18"/>
        </w:rPr>
      </w:pPr>
    </w:p>
    <w:p w14:paraId="27E63963" w14:textId="77777777" w:rsidR="006C6308" w:rsidRDefault="00D22D68">
      <w:pPr>
        <w:pStyle w:val="BodyText"/>
        <w:spacing w:before="63" w:line="232" w:lineRule="auto"/>
        <w:ind w:left="426" w:right="227"/>
      </w:pPr>
      <w:r>
        <w:t xml:space="preserve">Licensing will also produce risk assessments and as these are </w:t>
      </w:r>
      <w:proofErr w:type="gramStart"/>
      <w:r>
        <w:t>developed</w:t>
      </w:r>
      <w:proofErr w:type="gramEnd"/>
      <w:r>
        <w:t xml:space="preserve"> they will also appear on the council website.</w:t>
      </w:r>
    </w:p>
    <w:p w14:paraId="46345A9D" w14:textId="77777777" w:rsidR="00DA378C" w:rsidRDefault="00DA378C">
      <w:pPr>
        <w:pStyle w:val="BodyText"/>
        <w:spacing w:before="63" w:line="232" w:lineRule="auto"/>
        <w:ind w:left="426" w:right="227"/>
      </w:pPr>
    </w:p>
    <w:p w14:paraId="61851618" w14:textId="77777777" w:rsidR="006C6308" w:rsidRDefault="00D22D68" w:rsidP="0027442A">
      <w:pPr>
        <w:pStyle w:val="ListParagraph"/>
        <w:numPr>
          <w:ilvl w:val="0"/>
          <w:numId w:val="14"/>
        </w:numPr>
        <w:tabs>
          <w:tab w:val="left" w:pos="1145"/>
          <w:tab w:val="left" w:pos="1146"/>
        </w:tabs>
        <w:ind w:hanging="82"/>
        <w:jc w:val="left"/>
      </w:pPr>
      <w:r w:rsidRPr="00CC79AE">
        <w:rPr>
          <w:b/>
        </w:rPr>
        <w:t>Travelling Fairs</w:t>
      </w:r>
    </w:p>
    <w:p w14:paraId="49AD877C" w14:textId="77777777" w:rsidR="006C6308" w:rsidRDefault="006C6308">
      <w:pPr>
        <w:pStyle w:val="BodyText"/>
        <w:spacing w:before="1"/>
        <w:rPr>
          <w:b/>
        </w:rPr>
      </w:pPr>
    </w:p>
    <w:p w14:paraId="2133880D" w14:textId="77777777" w:rsidR="006C6308" w:rsidRDefault="005128DD">
      <w:pPr>
        <w:pStyle w:val="BodyText"/>
        <w:spacing w:line="237" w:lineRule="auto"/>
        <w:ind w:left="426" w:right="163"/>
        <w:jc w:val="both"/>
      </w:pPr>
      <w:r>
        <w:t>Where category D machines and</w:t>
      </w:r>
      <w:r w:rsidR="00D22D68">
        <w:t xml:space="preserve"> or equal chance prize gaming without a permit is to be made available for use at travelling fairs,</w:t>
      </w:r>
      <w:r>
        <w:t xml:space="preserve"> this licensing authority is responsible for deciding whether</w:t>
      </w:r>
      <w:r w:rsidR="00D22D68">
        <w:t xml:space="preserve"> the statutory requirement that the facilities for gambling amount to no more than an ancillary amusement at the fair is met.</w:t>
      </w:r>
    </w:p>
    <w:p w14:paraId="50F712B2" w14:textId="77777777" w:rsidR="006C6308" w:rsidRDefault="006C6308">
      <w:pPr>
        <w:pStyle w:val="BodyText"/>
        <w:spacing w:before="7"/>
      </w:pPr>
    </w:p>
    <w:p w14:paraId="31950471" w14:textId="77777777" w:rsidR="006C6308" w:rsidRDefault="00D22D68">
      <w:pPr>
        <w:pStyle w:val="BodyText"/>
        <w:ind w:left="426" w:right="166"/>
        <w:jc w:val="both"/>
      </w:pPr>
      <w:r>
        <w:t>The licensing authority will also consider whether the applicant falls within the statutory definition of a travelling</w:t>
      </w:r>
      <w:r>
        <w:rPr>
          <w:spacing w:val="-3"/>
        </w:rPr>
        <w:t xml:space="preserve"> </w:t>
      </w:r>
      <w:r>
        <w:t>fair.</w:t>
      </w:r>
    </w:p>
    <w:p w14:paraId="3CD82B5B" w14:textId="77777777" w:rsidR="006C6308" w:rsidRDefault="006C6308">
      <w:pPr>
        <w:pStyle w:val="BodyText"/>
        <w:spacing w:before="11"/>
        <w:rPr>
          <w:sz w:val="21"/>
        </w:rPr>
      </w:pPr>
    </w:p>
    <w:p w14:paraId="4C0426C3" w14:textId="77777777" w:rsidR="006C6308" w:rsidRDefault="00D22D68">
      <w:pPr>
        <w:pStyle w:val="BodyText"/>
        <w:ind w:left="426" w:right="163"/>
        <w:jc w:val="both"/>
      </w:pPr>
      <w:r>
        <w:t xml:space="preserve">It is noted that the 27-day statutory maximum for the land being used as a fair applies on a per calendar year basis, and that it applies to the piece of land on which the fairs are held, regardless of whether it is the same or different travelling fairs occupying the land. This licensing authority will work with its neighbouring authorities </w:t>
      </w:r>
      <w:r>
        <w:rPr>
          <w:spacing w:val="-3"/>
        </w:rPr>
        <w:t xml:space="preserve">to </w:t>
      </w:r>
      <w:r w:rsidR="00B936F4">
        <w:t>ensure that land which crosses our boundaries</w:t>
      </w:r>
      <w:r>
        <w:t xml:space="preserve"> </w:t>
      </w:r>
      <w:r>
        <w:rPr>
          <w:spacing w:val="-3"/>
        </w:rPr>
        <w:t xml:space="preserve">is </w:t>
      </w:r>
      <w:r>
        <w:t xml:space="preserve">monitored </w:t>
      </w:r>
      <w:r>
        <w:rPr>
          <w:spacing w:val="-3"/>
        </w:rPr>
        <w:t xml:space="preserve">so </w:t>
      </w:r>
      <w:r>
        <w:t>that the statutory limits are not</w:t>
      </w:r>
      <w:r>
        <w:rPr>
          <w:spacing w:val="-3"/>
        </w:rPr>
        <w:t xml:space="preserve"> </w:t>
      </w:r>
      <w:r>
        <w:t>exceeded.</w:t>
      </w:r>
    </w:p>
    <w:p w14:paraId="564FE579" w14:textId="77777777" w:rsidR="006C6308" w:rsidRDefault="006C6308">
      <w:pPr>
        <w:pStyle w:val="BodyText"/>
        <w:spacing w:before="9"/>
        <w:rPr>
          <w:sz w:val="21"/>
        </w:rPr>
      </w:pPr>
    </w:p>
    <w:p w14:paraId="52233C9B" w14:textId="77777777" w:rsidR="00DA378C" w:rsidRDefault="00DA378C">
      <w:pPr>
        <w:pStyle w:val="BodyText"/>
        <w:spacing w:before="9"/>
        <w:rPr>
          <w:sz w:val="21"/>
        </w:rPr>
      </w:pPr>
    </w:p>
    <w:p w14:paraId="2CD8E47F" w14:textId="77777777" w:rsidR="006C6308" w:rsidRDefault="00D22D68" w:rsidP="0027442A">
      <w:pPr>
        <w:pStyle w:val="ListParagraph"/>
        <w:numPr>
          <w:ilvl w:val="0"/>
          <w:numId w:val="14"/>
        </w:numPr>
        <w:tabs>
          <w:tab w:val="left" w:pos="1145"/>
          <w:tab w:val="left" w:pos="1146"/>
        </w:tabs>
        <w:ind w:hanging="82"/>
        <w:jc w:val="left"/>
      </w:pPr>
      <w:r w:rsidRPr="00CC79AE">
        <w:rPr>
          <w:b/>
        </w:rPr>
        <w:t>Provisional Statements</w:t>
      </w:r>
    </w:p>
    <w:p w14:paraId="17C29BFA" w14:textId="77777777" w:rsidR="006C6308" w:rsidRDefault="006C6308">
      <w:pPr>
        <w:pStyle w:val="BodyText"/>
        <w:rPr>
          <w:b/>
        </w:rPr>
      </w:pPr>
    </w:p>
    <w:p w14:paraId="1FE6965F" w14:textId="77777777" w:rsidR="006C6308" w:rsidRDefault="00D22D68">
      <w:pPr>
        <w:pStyle w:val="BodyText"/>
        <w:ind w:left="426" w:right="163"/>
        <w:jc w:val="both"/>
      </w:pPr>
      <w:r>
        <w:t xml:space="preserve">Developers may wish to apply </w:t>
      </w:r>
      <w:r>
        <w:rPr>
          <w:spacing w:val="-3"/>
        </w:rPr>
        <w:t xml:space="preserve">to </w:t>
      </w:r>
      <w:r>
        <w:t xml:space="preserve">this authority for provisional statements before </w:t>
      </w:r>
      <w:proofErr w:type="gramStart"/>
      <w:r>
        <w:t>entering into</w:t>
      </w:r>
      <w:proofErr w:type="gramEnd"/>
      <w:r>
        <w:t xml:space="preserve"> a contract to buy or lease property or land</w:t>
      </w:r>
      <w:r w:rsidR="0039106E">
        <w:t>,</w:t>
      </w:r>
      <w:r>
        <w:t xml:space="preserve"> to judge whether a development is worth taking forward in light of the need to obtain a premises licence. There is </w:t>
      </w:r>
      <w:r>
        <w:rPr>
          <w:spacing w:val="-3"/>
        </w:rPr>
        <w:t xml:space="preserve">no </w:t>
      </w:r>
      <w:r>
        <w:t xml:space="preserve">need for the applicant </w:t>
      </w:r>
      <w:r>
        <w:rPr>
          <w:spacing w:val="-3"/>
        </w:rPr>
        <w:t xml:space="preserve">to </w:t>
      </w:r>
      <w:r>
        <w:t>hold an operating lice</w:t>
      </w:r>
      <w:r w:rsidR="0039106E">
        <w:t xml:space="preserve">nce </w:t>
      </w:r>
      <w:proofErr w:type="gramStart"/>
      <w:r w:rsidR="0039106E">
        <w:t>in order to</w:t>
      </w:r>
      <w:proofErr w:type="gramEnd"/>
      <w:r w:rsidR="0039106E">
        <w:t xml:space="preserve"> </w:t>
      </w:r>
      <w:r>
        <w:t>apply for a provisional</w:t>
      </w:r>
      <w:r>
        <w:rPr>
          <w:spacing w:val="-3"/>
        </w:rPr>
        <w:t xml:space="preserve"> </w:t>
      </w:r>
      <w:r>
        <w:t>statement.</w:t>
      </w:r>
    </w:p>
    <w:p w14:paraId="6C23781A" w14:textId="77777777" w:rsidR="006C6308" w:rsidRDefault="006C6308">
      <w:pPr>
        <w:pStyle w:val="BodyText"/>
        <w:spacing w:before="8"/>
        <w:rPr>
          <w:sz w:val="21"/>
        </w:rPr>
      </w:pPr>
    </w:p>
    <w:p w14:paraId="27C36320" w14:textId="77777777" w:rsidR="006C6308" w:rsidRDefault="00D22D68">
      <w:pPr>
        <w:pStyle w:val="BodyText"/>
        <w:spacing w:before="1"/>
        <w:ind w:left="426" w:right="173"/>
        <w:jc w:val="both"/>
      </w:pPr>
      <w:r>
        <w:t>Section 204 of the Gambling Act provides for a person to make an application</w:t>
      </w:r>
      <w:r w:rsidR="0039106E">
        <w:t xml:space="preserve"> to the licensing authority for</w:t>
      </w:r>
      <w:r>
        <w:t xml:space="preserve"> a provisional statement in respect of premises that he or</w:t>
      </w:r>
      <w:r>
        <w:rPr>
          <w:spacing w:val="-18"/>
        </w:rPr>
        <w:t xml:space="preserve"> </w:t>
      </w:r>
      <w:r>
        <w:t>she:</w:t>
      </w:r>
    </w:p>
    <w:p w14:paraId="0DBE88D6" w14:textId="77777777" w:rsidR="006C6308" w:rsidRDefault="006C6308">
      <w:pPr>
        <w:pStyle w:val="BodyText"/>
        <w:spacing w:before="1"/>
        <w:rPr>
          <w:sz w:val="23"/>
        </w:rPr>
      </w:pPr>
    </w:p>
    <w:p w14:paraId="619434C9" w14:textId="77777777" w:rsidR="006C6308" w:rsidRDefault="0039106E" w:rsidP="00CB73D7">
      <w:pPr>
        <w:pStyle w:val="ListParagraph"/>
        <w:numPr>
          <w:ilvl w:val="1"/>
          <w:numId w:val="23"/>
        </w:numPr>
        <w:tabs>
          <w:tab w:val="left" w:pos="1873"/>
          <w:tab w:val="left" w:pos="1874"/>
        </w:tabs>
        <w:ind w:left="1873" w:hanging="361"/>
        <w:rPr>
          <w:rFonts w:ascii="Symbol" w:hAnsi="Symbol"/>
        </w:rPr>
      </w:pPr>
      <w:r>
        <w:t>E</w:t>
      </w:r>
      <w:r w:rsidR="00D22D68">
        <w:t>xpects to be</w:t>
      </w:r>
      <w:r w:rsidR="00D22D68">
        <w:rPr>
          <w:spacing w:val="-3"/>
        </w:rPr>
        <w:t xml:space="preserve"> </w:t>
      </w:r>
      <w:proofErr w:type="gramStart"/>
      <w:r w:rsidR="00D22D68">
        <w:t>constructed;</w:t>
      </w:r>
      <w:proofErr w:type="gramEnd"/>
    </w:p>
    <w:p w14:paraId="0DB9E1F5" w14:textId="77777777" w:rsidR="006C6308" w:rsidRDefault="0039106E" w:rsidP="00CB73D7">
      <w:pPr>
        <w:pStyle w:val="ListParagraph"/>
        <w:numPr>
          <w:ilvl w:val="1"/>
          <w:numId w:val="23"/>
        </w:numPr>
        <w:tabs>
          <w:tab w:val="left" w:pos="1873"/>
          <w:tab w:val="left" w:pos="1874"/>
        </w:tabs>
        <w:spacing w:before="12"/>
        <w:ind w:left="1873" w:hanging="361"/>
        <w:rPr>
          <w:rFonts w:ascii="Symbol" w:hAnsi="Symbol"/>
        </w:rPr>
      </w:pPr>
      <w:r>
        <w:t>E</w:t>
      </w:r>
      <w:r w:rsidR="00D22D68">
        <w:t>xpects to be altered;</w:t>
      </w:r>
      <w:r w:rsidR="00D22D68">
        <w:rPr>
          <w:spacing w:val="-5"/>
        </w:rPr>
        <w:t xml:space="preserve"> </w:t>
      </w:r>
      <w:r w:rsidR="00D22D68">
        <w:t>or</w:t>
      </w:r>
    </w:p>
    <w:p w14:paraId="2F1E2CCD" w14:textId="77777777" w:rsidR="006C6308" w:rsidRDefault="0039106E" w:rsidP="00CB73D7">
      <w:pPr>
        <w:pStyle w:val="ListParagraph"/>
        <w:numPr>
          <w:ilvl w:val="1"/>
          <w:numId w:val="23"/>
        </w:numPr>
        <w:tabs>
          <w:tab w:val="left" w:pos="1873"/>
          <w:tab w:val="left" w:pos="1874"/>
        </w:tabs>
        <w:spacing w:before="11"/>
        <w:ind w:left="1873" w:hanging="361"/>
        <w:rPr>
          <w:rFonts w:ascii="Symbol" w:hAnsi="Symbol"/>
        </w:rPr>
      </w:pPr>
      <w:r>
        <w:t>E</w:t>
      </w:r>
      <w:r w:rsidR="00D22D68">
        <w:t xml:space="preserve">xpects to acquire a right </w:t>
      </w:r>
      <w:r w:rsidR="00D22D68">
        <w:rPr>
          <w:spacing w:val="-3"/>
        </w:rPr>
        <w:t>to</w:t>
      </w:r>
      <w:r w:rsidR="00D22D68">
        <w:rPr>
          <w:spacing w:val="-6"/>
        </w:rPr>
        <w:t xml:space="preserve"> </w:t>
      </w:r>
      <w:r w:rsidR="00D22D68">
        <w:t>occupy.</w:t>
      </w:r>
    </w:p>
    <w:p w14:paraId="33A9822D" w14:textId="77777777" w:rsidR="006C6308" w:rsidRDefault="006C6308">
      <w:pPr>
        <w:pStyle w:val="BodyText"/>
        <w:spacing w:before="4"/>
        <w:rPr>
          <w:sz w:val="26"/>
        </w:rPr>
      </w:pPr>
    </w:p>
    <w:p w14:paraId="08F3B9B0" w14:textId="77777777" w:rsidR="006C6308" w:rsidRDefault="00D22D68">
      <w:pPr>
        <w:pStyle w:val="BodyText"/>
        <w:ind w:left="426" w:right="163"/>
        <w:jc w:val="both"/>
      </w:pPr>
      <w:r>
        <w:t>The process for considering an application for a provisional statement is the same as that for a premises licence application. The applicant is obliged to give notice of the application in the same way as applying for a premises licence. Responsible authorities and interested parties may make representations and there are rights of appeal.</w:t>
      </w:r>
    </w:p>
    <w:p w14:paraId="09275767" w14:textId="77777777" w:rsidR="006C6308" w:rsidRDefault="006C6308">
      <w:pPr>
        <w:pStyle w:val="BodyText"/>
        <w:spacing w:before="7"/>
        <w:rPr>
          <w:sz w:val="30"/>
        </w:rPr>
      </w:pPr>
    </w:p>
    <w:p w14:paraId="4550C251" w14:textId="77777777" w:rsidR="006C6308" w:rsidRDefault="00D22D68">
      <w:pPr>
        <w:pStyle w:val="BodyText"/>
        <w:ind w:left="426" w:right="167"/>
        <w:jc w:val="both"/>
      </w:pPr>
      <w:r>
        <w:t>In contrast to the premises licence application, the applicant does not have to hold or have applied for an operating licence from the Gambling Commission (except in the case of a track</w:t>
      </w:r>
      <w:proofErr w:type="gramStart"/>
      <w:r>
        <w:t>)</w:t>
      </w:r>
      <w:proofErr w:type="gramEnd"/>
      <w:r>
        <w:t xml:space="preserve"> and they do not have to have a right to occupy the premises in respect of which their provisional application is made.</w:t>
      </w:r>
    </w:p>
    <w:p w14:paraId="463B643C" w14:textId="77777777" w:rsidR="0039106E" w:rsidRDefault="0039106E">
      <w:pPr>
        <w:pStyle w:val="BodyText"/>
        <w:ind w:left="426" w:right="167"/>
        <w:jc w:val="both"/>
      </w:pPr>
    </w:p>
    <w:p w14:paraId="6F811E39" w14:textId="77777777" w:rsidR="006C6308" w:rsidRDefault="00D22D68">
      <w:pPr>
        <w:pStyle w:val="BodyText"/>
        <w:spacing w:before="54"/>
        <w:ind w:left="426" w:right="166"/>
        <w:jc w:val="both"/>
      </w:pPr>
      <w:r>
        <w:t xml:space="preserve">The holder of a provisional statement may then apply for a premises licence once the premises are constructed, </w:t>
      </w:r>
      <w:proofErr w:type="gramStart"/>
      <w:r>
        <w:t>altered</w:t>
      </w:r>
      <w:proofErr w:type="gramEnd"/>
      <w:r>
        <w:t xml:space="preserve"> or acquired. The licensing authority will be constrained in the matters it can consider when determining t</w:t>
      </w:r>
      <w:r w:rsidR="0039106E">
        <w:t>he premises licence application.</w:t>
      </w:r>
      <w:r>
        <w:t xml:space="preserve"> </w:t>
      </w:r>
      <w:r w:rsidR="0039106E">
        <w:t>I</w:t>
      </w:r>
      <w:r>
        <w:t xml:space="preserve">n terms of representations about premises licence applications that follow the grant of a provisional statement, no further representations from relevant authorities or interested parties can be </w:t>
      </w:r>
      <w:proofErr w:type="gramStart"/>
      <w:r>
        <w:t>taken into account</w:t>
      </w:r>
      <w:proofErr w:type="gramEnd"/>
      <w:r>
        <w:t xml:space="preserve"> unless:</w:t>
      </w:r>
    </w:p>
    <w:p w14:paraId="47715509" w14:textId="77777777" w:rsidR="006C6308" w:rsidRDefault="006C6308">
      <w:pPr>
        <w:pStyle w:val="BodyText"/>
        <w:spacing w:before="9"/>
      </w:pPr>
    </w:p>
    <w:p w14:paraId="61D81C80" w14:textId="77777777" w:rsidR="006C6308" w:rsidRDefault="0039106E" w:rsidP="00CB73D7">
      <w:pPr>
        <w:pStyle w:val="ListParagraph"/>
        <w:numPr>
          <w:ilvl w:val="2"/>
          <w:numId w:val="23"/>
        </w:numPr>
        <w:tabs>
          <w:tab w:val="left" w:pos="2108"/>
          <w:tab w:val="left" w:pos="2109"/>
        </w:tabs>
        <w:ind w:left="2108" w:right="166" w:hanging="360"/>
      </w:pPr>
      <w:r>
        <w:t>T</w:t>
      </w:r>
      <w:r w:rsidR="00D22D68">
        <w:t xml:space="preserve">hey concern matters which could not have been addressed </w:t>
      </w:r>
      <w:proofErr w:type="gramStart"/>
      <w:r w:rsidR="00D22D68">
        <w:t>at  the</w:t>
      </w:r>
      <w:proofErr w:type="gramEnd"/>
      <w:r w:rsidR="00D22D68">
        <w:t xml:space="preserve">  provisional state</w:t>
      </w:r>
      <w:r>
        <w:t>ment stage; or</w:t>
      </w:r>
    </w:p>
    <w:p w14:paraId="3ACA395C" w14:textId="77777777" w:rsidR="006C6308" w:rsidRDefault="0039106E" w:rsidP="00CB73D7">
      <w:pPr>
        <w:pStyle w:val="ListParagraph"/>
        <w:numPr>
          <w:ilvl w:val="2"/>
          <w:numId w:val="23"/>
        </w:numPr>
        <w:tabs>
          <w:tab w:val="left" w:pos="2108"/>
          <w:tab w:val="left" w:pos="2109"/>
        </w:tabs>
        <w:spacing w:before="13"/>
        <w:ind w:left="2108" w:hanging="361"/>
      </w:pPr>
      <w:r>
        <w:t>T</w:t>
      </w:r>
      <w:r w:rsidR="00D22D68">
        <w:t>hey reflect a change in the applicant’s</w:t>
      </w:r>
      <w:r w:rsidR="00D22D68">
        <w:rPr>
          <w:spacing w:val="-11"/>
        </w:rPr>
        <w:t xml:space="preserve"> </w:t>
      </w:r>
      <w:r w:rsidR="00D22D68">
        <w:t>circumstances.</w:t>
      </w:r>
    </w:p>
    <w:p w14:paraId="7B07569C" w14:textId="77777777" w:rsidR="0039106E" w:rsidRDefault="0039106E">
      <w:pPr>
        <w:pStyle w:val="BodyText"/>
        <w:spacing w:before="34"/>
        <w:ind w:left="426" w:right="659"/>
      </w:pPr>
    </w:p>
    <w:p w14:paraId="639296DB" w14:textId="77777777" w:rsidR="006C6308" w:rsidRDefault="00D22D68">
      <w:pPr>
        <w:pStyle w:val="BodyText"/>
        <w:spacing w:before="34"/>
        <w:ind w:left="426" w:right="659"/>
      </w:pPr>
      <w:r>
        <w:t>In addition, the authority may refuse the pr</w:t>
      </w:r>
      <w:r w:rsidR="0039106E">
        <w:t>emises licence (or grant it on terms different</w:t>
      </w:r>
      <w:r>
        <w:t xml:space="preserve"> </w:t>
      </w:r>
      <w:r w:rsidR="0039106E">
        <w:rPr>
          <w:spacing w:val="-3"/>
        </w:rPr>
        <w:t>to</w:t>
      </w:r>
      <w:r>
        <w:rPr>
          <w:spacing w:val="-3"/>
        </w:rPr>
        <w:t xml:space="preserve"> </w:t>
      </w:r>
      <w:proofErr w:type="gramStart"/>
      <w:r>
        <w:t>those  attached</w:t>
      </w:r>
      <w:proofErr w:type="gramEnd"/>
      <w:r>
        <w:t xml:space="preserve"> to the provisional statement) only </w:t>
      </w:r>
      <w:r>
        <w:rPr>
          <w:spacing w:val="-3"/>
        </w:rPr>
        <w:t xml:space="preserve">by </w:t>
      </w:r>
      <w:r>
        <w:t>reference to</w:t>
      </w:r>
      <w:r>
        <w:rPr>
          <w:spacing w:val="-7"/>
        </w:rPr>
        <w:t xml:space="preserve"> </w:t>
      </w:r>
      <w:r>
        <w:t>matters:</w:t>
      </w:r>
    </w:p>
    <w:p w14:paraId="09B236E3" w14:textId="77777777" w:rsidR="006C6308" w:rsidRDefault="006C6308">
      <w:pPr>
        <w:pStyle w:val="BodyText"/>
        <w:spacing w:before="11"/>
      </w:pPr>
    </w:p>
    <w:p w14:paraId="14F06873" w14:textId="77777777" w:rsidR="006C6308" w:rsidRDefault="0039106E" w:rsidP="00CB73D7">
      <w:pPr>
        <w:pStyle w:val="ListParagraph"/>
        <w:numPr>
          <w:ilvl w:val="2"/>
          <w:numId w:val="23"/>
        </w:numPr>
        <w:tabs>
          <w:tab w:val="left" w:pos="2109"/>
        </w:tabs>
        <w:ind w:left="2108" w:hanging="361"/>
        <w:jc w:val="both"/>
      </w:pPr>
      <w:r>
        <w:t>W</w:t>
      </w:r>
      <w:r w:rsidR="00D22D68">
        <w:t>hich could not have been raised by objectors at the provisional statement</w:t>
      </w:r>
      <w:r w:rsidR="00D22D68">
        <w:rPr>
          <w:spacing w:val="-36"/>
        </w:rPr>
        <w:t xml:space="preserve"> </w:t>
      </w:r>
      <w:proofErr w:type="gramStart"/>
      <w:r w:rsidR="00D22D68">
        <w:t>stage;</w:t>
      </w:r>
      <w:proofErr w:type="gramEnd"/>
    </w:p>
    <w:p w14:paraId="65E3D047" w14:textId="77777777" w:rsidR="006C6308" w:rsidRDefault="0039106E" w:rsidP="00CB73D7">
      <w:pPr>
        <w:pStyle w:val="ListParagraph"/>
        <w:numPr>
          <w:ilvl w:val="2"/>
          <w:numId w:val="23"/>
        </w:numPr>
        <w:tabs>
          <w:tab w:val="left" w:pos="2109"/>
        </w:tabs>
        <w:spacing w:before="10"/>
        <w:ind w:left="2108" w:hanging="361"/>
        <w:jc w:val="both"/>
      </w:pPr>
      <w:r>
        <w:t>W</w:t>
      </w:r>
      <w:r w:rsidR="00D22D68">
        <w:t>hich</w:t>
      </w:r>
      <w:r w:rsidR="00D22D68">
        <w:rPr>
          <w:spacing w:val="-3"/>
        </w:rPr>
        <w:t xml:space="preserve"> </w:t>
      </w:r>
      <w:r w:rsidR="00D22D68">
        <w:t>in</w:t>
      </w:r>
      <w:r w:rsidR="00D22D68">
        <w:rPr>
          <w:spacing w:val="-2"/>
        </w:rPr>
        <w:t xml:space="preserve"> </w:t>
      </w:r>
      <w:r w:rsidR="00D22D68">
        <w:t>the</w:t>
      </w:r>
      <w:r w:rsidR="00D22D68">
        <w:rPr>
          <w:spacing w:val="-2"/>
        </w:rPr>
        <w:t xml:space="preserve"> </w:t>
      </w:r>
      <w:r w:rsidR="00D22D68">
        <w:t>authority’s</w:t>
      </w:r>
      <w:r w:rsidR="00D22D68">
        <w:rPr>
          <w:spacing w:val="-7"/>
        </w:rPr>
        <w:t xml:space="preserve"> </w:t>
      </w:r>
      <w:r w:rsidR="00D22D68">
        <w:t>opinion</w:t>
      </w:r>
      <w:r w:rsidR="00D22D68">
        <w:rPr>
          <w:spacing w:val="-2"/>
        </w:rPr>
        <w:t xml:space="preserve"> </w:t>
      </w:r>
      <w:r w:rsidR="00D22D68">
        <w:t>reflect a</w:t>
      </w:r>
      <w:r w:rsidR="00D22D68">
        <w:rPr>
          <w:spacing w:val="-3"/>
        </w:rPr>
        <w:t xml:space="preserve"> </w:t>
      </w:r>
      <w:r w:rsidR="00D22D68">
        <w:t>change</w:t>
      </w:r>
      <w:r w:rsidR="00D22D68">
        <w:rPr>
          <w:spacing w:val="-1"/>
        </w:rPr>
        <w:t xml:space="preserve"> </w:t>
      </w:r>
      <w:r w:rsidR="00D22D68">
        <w:t>in</w:t>
      </w:r>
      <w:r w:rsidR="00D22D68">
        <w:rPr>
          <w:spacing w:val="-4"/>
        </w:rPr>
        <w:t xml:space="preserve"> </w:t>
      </w:r>
      <w:r w:rsidR="00D22D68">
        <w:t>the</w:t>
      </w:r>
      <w:r w:rsidR="00D22D68">
        <w:rPr>
          <w:spacing w:val="-5"/>
        </w:rPr>
        <w:t xml:space="preserve"> </w:t>
      </w:r>
      <w:r w:rsidR="00D22D68">
        <w:t>operator’s</w:t>
      </w:r>
      <w:r w:rsidR="00D22D68">
        <w:rPr>
          <w:spacing w:val="-3"/>
        </w:rPr>
        <w:t xml:space="preserve"> </w:t>
      </w:r>
      <w:r w:rsidR="00D22D68">
        <w:t>circumstances;</w:t>
      </w:r>
      <w:r w:rsidR="00D22D68">
        <w:rPr>
          <w:spacing w:val="-6"/>
        </w:rPr>
        <w:t xml:space="preserve"> </w:t>
      </w:r>
      <w:r w:rsidR="00D22D68">
        <w:t>or</w:t>
      </w:r>
    </w:p>
    <w:p w14:paraId="6FBA1F16" w14:textId="77777777" w:rsidR="006C6308" w:rsidRDefault="0039106E" w:rsidP="00CB73D7">
      <w:pPr>
        <w:pStyle w:val="ListParagraph"/>
        <w:numPr>
          <w:ilvl w:val="2"/>
          <w:numId w:val="23"/>
        </w:numPr>
        <w:tabs>
          <w:tab w:val="left" w:pos="2109"/>
        </w:tabs>
        <w:spacing w:before="13"/>
        <w:ind w:left="2108" w:right="160" w:hanging="360"/>
        <w:jc w:val="both"/>
      </w:pPr>
      <w:r>
        <w:t>W</w:t>
      </w:r>
      <w:r w:rsidR="00D22D68">
        <w:t xml:space="preserve">here the premises has not been constructed in accordance with the plan submitted with the application. This must be a substantial change to the plan and this licensing authority notes that it can discuss </w:t>
      </w:r>
      <w:r w:rsidR="00D22D68">
        <w:rPr>
          <w:spacing w:val="-3"/>
        </w:rPr>
        <w:t xml:space="preserve">any </w:t>
      </w:r>
      <w:r w:rsidR="00D22D68">
        <w:t xml:space="preserve">concerns </w:t>
      </w:r>
      <w:r w:rsidR="00D22D68">
        <w:rPr>
          <w:spacing w:val="-3"/>
        </w:rPr>
        <w:t xml:space="preserve">it </w:t>
      </w:r>
      <w:r w:rsidR="00D22D68">
        <w:t xml:space="preserve">has with the applicant before </w:t>
      </w:r>
      <w:proofErr w:type="gramStart"/>
      <w:r w:rsidR="00D22D68">
        <w:t>making a decision</w:t>
      </w:r>
      <w:proofErr w:type="gramEnd"/>
      <w:r w:rsidR="00D22D68">
        <w:t>.</w:t>
      </w:r>
    </w:p>
    <w:p w14:paraId="52479364" w14:textId="77777777" w:rsidR="006C6308" w:rsidRDefault="006C6308">
      <w:pPr>
        <w:pStyle w:val="BodyText"/>
        <w:spacing w:before="11"/>
        <w:rPr>
          <w:sz w:val="21"/>
        </w:rPr>
      </w:pPr>
    </w:p>
    <w:p w14:paraId="1EEE3BAC" w14:textId="77777777" w:rsidR="006C6308" w:rsidRDefault="00D22D68" w:rsidP="0027442A">
      <w:pPr>
        <w:pStyle w:val="ListParagraph"/>
        <w:numPr>
          <w:ilvl w:val="0"/>
          <w:numId w:val="14"/>
        </w:numPr>
        <w:tabs>
          <w:tab w:val="left" w:pos="1145"/>
          <w:tab w:val="left" w:pos="1146"/>
        </w:tabs>
        <w:ind w:hanging="82"/>
        <w:jc w:val="left"/>
      </w:pPr>
      <w:r w:rsidRPr="00CC79AE">
        <w:rPr>
          <w:b/>
        </w:rPr>
        <w:t>Reviews</w:t>
      </w:r>
    </w:p>
    <w:p w14:paraId="3473EEE1" w14:textId="77777777" w:rsidR="006C6308" w:rsidRDefault="006C6308">
      <w:pPr>
        <w:pStyle w:val="BodyText"/>
        <w:spacing w:before="1"/>
        <w:rPr>
          <w:b/>
        </w:rPr>
      </w:pPr>
    </w:p>
    <w:p w14:paraId="5EA00CD2" w14:textId="77777777" w:rsidR="006C6308" w:rsidRDefault="00D22D68">
      <w:pPr>
        <w:pStyle w:val="BodyText"/>
        <w:ind w:left="426" w:right="163"/>
        <w:jc w:val="both"/>
      </w:pPr>
      <w:r>
        <w:t xml:space="preserve">Requests for a review of a premises licence can be made by interested parties or responsible authorities; however, it is for the licensing authority </w:t>
      </w:r>
      <w:r>
        <w:rPr>
          <w:spacing w:val="-3"/>
        </w:rPr>
        <w:t xml:space="preserve">to </w:t>
      </w:r>
      <w:r>
        <w:t xml:space="preserve">decide whether the review is to be carried-out. This will be </w:t>
      </w:r>
      <w:proofErr w:type="gramStart"/>
      <w:r>
        <w:t>on the basis of</w:t>
      </w:r>
      <w:proofErr w:type="gramEnd"/>
      <w:r>
        <w:t xml:space="preserve"> whether the request for the review is relevant </w:t>
      </w:r>
      <w:r>
        <w:rPr>
          <w:spacing w:val="-3"/>
        </w:rPr>
        <w:t xml:space="preserve">to </w:t>
      </w:r>
      <w:r>
        <w:t>the matters listed</w:t>
      </w:r>
      <w:r>
        <w:rPr>
          <w:spacing w:val="-21"/>
        </w:rPr>
        <w:t xml:space="preserve"> </w:t>
      </w:r>
      <w:r w:rsidR="00B628C8">
        <w:t>below:</w:t>
      </w:r>
    </w:p>
    <w:p w14:paraId="3D18C163" w14:textId="77777777" w:rsidR="006C6308" w:rsidRDefault="006C6308">
      <w:pPr>
        <w:pStyle w:val="BodyText"/>
        <w:spacing w:before="11"/>
      </w:pPr>
    </w:p>
    <w:p w14:paraId="79BFB86C" w14:textId="77777777" w:rsidR="006C6308" w:rsidRDefault="00B628C8" w:rsidP="00CB73D7">
      <w:pPr>
        <w:pStyle w:val="ListParagraph"/>
        <w:numPr>
          <w:ilvl w:val="1"/>
          <w:numId w:val="23"/>
        </w:numPr>
        <w:tabs>
          <w:tab w:val="left" w:pos="1873"/>
          <w:tab w:val="left" w:pos="1874"/>
        </w:tabs>
        <w:ind w:left="1873" w:hanging="361"/>
        <w:rPr>
          <w:rFonts w:ascii="Symbol" w:hAnsi="Symbol"/>
        </w:rPr>
      </w:pPr>
      <w:r>
        <w:t>I</w:t>
      </w:r>
      <w:r w:rsidR="00D22D68">
        <w:t>n accordance with any relevant Code of Practice issued by the Gambling</w:t>
      </w:r>
      <w:r w:rsidR="00D22D68">
        <w:rPr>
          <w:spacing w:val="-30"/>
        </w:rPr>
        <w:t xml:space="preserve"> </w:t>
      </w:r>
      <w:proofErr w:type="gramStart"/>
      <w:r w:rsidR="00D22D68">
        <w:t>Commission;</w:t>
      </w:r>
      <w:proofErr w:type="gramEnd"/>
    </w:p>
    <w:p w14:paraId="4B12EFAF" w14:textId="77777777" w:rsidR="006C6308" w:rsidRDefault="00B628C8" w:rsidP="00CB73D7">
      <w:pPr>
        <w:pStyle w:val="ListParagraph"/>
        <w:numPr>
          <w:ilvl w:val="1"/>
          <w:numId w:val="23"/>
        </w:numPr>
        <w:tabs>
          <w:tab w:val="left" w:pos="1873"/>
          <w:tab w:val="left" w:pos="1874"/>
        </w:tabs>
        <w:spacing w:before="13"/>
        <w:ind w:left="1873" w:hanging="361"/>
        <w:rPr>
          <w:rFonts w:ascii="Symbol" w:hAnsi="Symbol"/>
        </w:rPr>
      </w:pPr>
      <w:r>
        <w:t>I</w:t>
      </w:r>
      <w:r w:rsidR="00D22D68">
        <w:t>n accordance with any relevant guidance issued by the Gambling</w:t>
      </w:r>
      <w:r w:rsidR="00D22D68">
        <w:rPr>
          <w:spacing w:val="-17"/>
        </w:rPr>
        <w:t xml:space="preserve"> </w:t>
      </w:r>
      <w:proofErr w:type="gramStart"/>
      <w:r w:rsidR="00D22D68">
        <w:t>Commission;</w:t>
      </w:r>
      <w:proofErr w:type="gramEnd"/>
    </w:p>
    <w:p w14:paraId="3081EE82" w14:textId="77777777" w:rsidR="006C6308" w:rsidRDefault="00B628C8" w:rsidP="00CB73D7">
      <w:pPr>
        <w:pStyle w:val="ListParagraph"/>
        <w:numPr>
          <w:ilvl w:val="1"/>
          <w:numId w:val="23"/>
        </w:numPr>
        <w:tabs>
          <w:tab w:val="left" w:pos="1873"/>
          <w:tab w:val="left" w:pos="1874"/>
        </w:tabs>
        <w:spacing w:before="10"/>
        <w:ind w:left="1873" w:hanging="361"/>
        <w:rPr>
          <w:rFonts w:ascii="Symbol" w:hAnsi="Symbol"/>
        </w:rPr>
      </w:pPr>
      <w:r>
        <w:t>R</w:t>
      </w:r>
      <w:r w:rsidR="00D22D68">
        <w:t>easonably consistent with the licensing objectives;</w:t>
      </w:r>
      <w:r w:rsidR="00D22D68">
        <w:rPr>
          <w:spacing w:val="-9"/>
        </w:rPr>
        <w:t xml:space="preserve"> </w:t>
      </w:r>
      <w:r w:rsidR="00D22D68">
        <w:t>and</w:t>
      </w:r>
    </w:p>
    <w:p w14:paraId="03A7B437" w14:textId="77777777" w:rsidR="006C6308" w:rsidRDefault="00B628C8" w:rsidP="00CB73D7">
      <w:pPr>
        <w:pStyle w:val="ListParagraph"/>
        <w:numPr>
          <w:ilvl w:val="1"/>
          <w:numId w:val="23"/>
        </w:numPr>
        <w:tabs>
          <w:tab w:val="left" w:pos="1873"/>
          <w:tab w:val="left" w:pos="1874"/>
        </w:tabs>
        <w:spacing w:before="12"/>
        <w:ind w:left="1873" w:hanging="361"/>
        <w:rPr>
          <w:rFonts w:ascii="Symbol" w:hAnsi="Symbol"/>
        </w:rPr>
      </w:pPr>
      <w:r>
        <w:t>I</w:t>
      </w:r>
      <w:r w:rsidR="00D22D68">
        <w:t>n accordance with the authority’s statement of</w:t>
      </w:r>
      <w:r w:rsidR="00D22D68">
        <w:rPr>
          <w:spacing w:val="-19"/>
        </w:rPr>
        <w:t xml:space="preserve"> </w:t>
      </w:r>
      <w:r w:rsidR="00D22D68">
        <w:t>principles.</w:t>
      </w:r>
    </w:p>
    <w:p w14:paraId="53B9644B" w14:textId="77777777" w:rsidR="006C6308" w:rsidRDefault="006C6308">
      <w:pPr>
        <w:pStyle w:val="BodyText"/>
        <w:spacing w:before="1"/>
      </w:pPr>
    </w:p>
    <w:p w14:paraId="0A496193" w14:textId="77777777" w:rsidR="006C6308" w:rsidRDefault="00D22D68">
      <w:pPr>
        <w:pStyle w:val="BodyText"/>
        <w:ind w:left="426" w:right="166"/>
        <w:jc w:val="both"/>
      </w:pPr>
      <w:r>
        <w:t>The request for the review will also be subject to the consideration by the authority as to whether the req</w:t>
      </w:r>
      <w:r w:rsidR="00B628C8">
        <w:t>uest is frivolous, vexatious,</w:t>
      </w:r>
      <w:r>
        <w:t xml:space="preserve"> whether it will certainly not cause this authority to wish to alter</w:t>
      </w:r>
      <w:r w:rsidR="00B628C8">
        <w:t xml:space="preserve"> or revoke or </w:t>
      </w:r>
      <w:r>
        <w:t>suspend the licence, or whether it is substantially the same as previous representations or requests for review.</w:t>
      </w:r>
    </w:p>
    <w:p w14:paraId="3C30ED17" w14:textId="77777777" w:rsidR="006C6308" w:rsidRDefault="006C6308">
      <w:pPr>
        <w:pStyle w:val="BodyText"/>
        <w:spacing w:before="9"/>
        <w:rPr>
          <w:sz w:val="21"/>
        </w:rPr>
      </w:pPr>
    </w:p>
    <w:p w14:paraId="3C045709" w14:textId="77777777" w:rsidR="006C6308" w:rsidRDefault="00D22D68">
      <w:pPr>
        <w:pStyle w:val="BodyText"/>
        <w:ind w:left="426"/>
      </w:pPr>
      <w:r>
        <w:t>The licensing authority can also initiate a review of a particular premises licence, or a particular class of premises lic</w:t>
      </w:r>
      <w:r w:rsidR="00B628C8">
        <w:t>ence on the basis of any reason</w:t>
      </w:r>
      <w:r>
        <w:t xml:space="preserve"> which it thinks is appropriate.</w:t>
      </w:r>
    </w:p>
    <w:p w14:paraId="0D8BB948" w14:textId="77777777" w:rsidR="006C6308" w:rsidRDefault="006C6308">
      <w:pPr>
        <w:pStyle w:val="BodyText"/>
      </w:pPr>
    </w:p>
    <w:p w14:paraId="444FBDCC" w14:textId="77777777" w:rsidR="006C6308" w:rsidRDefault="00D22D68">
      <w:pPr>
        <w:pStyle w:val="BodyText"/>
        <w:spacing w:before="1"/>
        <w:ind w:left="426" w:right="166"/>
        <w:jc w:val="both"/>
      </w:pPr>
      <w:r>
        <w:t>Once a valid application for a review has been received by the licensing authority, representations can be made by responsible authorities and interested parties during a 28 day period. This period begins 7 days after the application was received by the licensing authority, who will publish notice of the application within 7 days of</w:t>
      </w:r>
      <w:r>
        <w:rPr>
          <w:spacing w:val="-6"/>
        </w:rPr>
        <w:t xml:space="preserve"> </w:t>
      </w:r>
      <w:r>
        <w:t>receipt.</w:t>
      </w:r>
    </w:p>
    <w:p w14:paraId="42310F41" w14:textId="77777777" w:rsidR="006C6308" w:rsidRDefault="006C6308">
      <w:pPr>
        <w:pStyle w:val="BodyText"/>
        <w:spacing w:before="2"/>
        <w:rPr>
          <w:sz w:val="26"/>
        </w:rPr>
      </w:pPr>
    </w:p>
    <w:p w14:paraId="6F2309C7" w14:textId="77777777" w:rsidR="006C6308" w:rsidRDefault="00D22D68">
      <w:pPr>
        <w:pStyle w:val="BodyText"/>
        <w:ind w:left="426"/>
      </w:pPr>
      <w:r>
        <w:t>The licensing authority must carry out the review as soon as possible after the 28-day period for making representations has passed.</w:t>
      </w:r>
    </w:p>
    <w:p w14:paraId="2E3AF6FA" w14:textId="77777777" w:rsidR="006C6308" w:rsidRDefault="006C6308">
      <w:pPr>
        <w:pStyle w:val="BodyText"/>
        <w:spacing w:before="2"/>
      </w:pPr>
    </w:p>
    <w:p w14:paraId="2721AD03" w14:textId="77777777" w:rsidR="006C6308" w:rsidRDefault="00D22D68">
      <w:pPr>
        <w:pStyle w:val="BodyText"/>
        <w:ind w:left="426"/>
      </w:pPr>
      <w:r>
        <w:t>The purpose of the review will be to determine whether the licensing authority should take any action in relation to the licence. If action is justified, the options open t</w:t>
      </w:r>
      <w:r w:rsidR="007C035D">
        <w:t>o the licensing authority are:</w:t>
      </w:r>
    </w:p>
    <w:p w14:paraId="51F71DE9" w14:textId="77777777" w:rsidR="006C6308" w:rsidRDefault="006C6308">
      <w:pPr>
        <w:pStyle w:val="BodyText"/>
        <w:spacing w:before="4"/>
        <w:rPr>
          <w:sz w:val="26"/>
        </w:rPr>
      </w:pPr>
    </w:p>
    <w:p w14:paraId="10435AF9" w14:textId="77777777" w:rsidR="006C6308" w:rsidRDefault="007C035D" w:rsidP="007C035D">
      <w:pPr>
        <w:pStyle w:val="ListParagraph"/>
        <w:numPr>
          <w:ilvl w:val="2"/>
          <w:numId w:val="19"/>
        </w:numPr>
        <w:tabs>
          <w:tab w:val="left" w:pos="1149"/>
        </w:tabs>
        <w:ind w:left="1843"/>
      </w:pPr>
      <w:r>
        <w:t>A</w:t>
      </w:r>
      <w:r w:rsidR="00D22D68">
        <w:t>dd, remove or amend a licence condition imposed by the licensing</w:t>
      </w:r>
      <w:r w:rsidR="00D22D68">
        <w:rPr>
          <w:spacing w:val="-21"/>
        </w:rPr>
        <w:t xml:space="preserve"> </w:t>
      </w:r>
      <w:r w:rsidR="00D22D68">
        <w:t>authority;</w:t>
      </w:r>
    </w:p>
    <w:p w14:paraId="0305C872" w14:textId="77777777" w:rsidR="006C6308" w:rsidRDefault="007C035D" w:rsidP="007C035D">
      <w:pPr>
        <w:pStyle w:val="ListParagraph"/>
        <w:numPr>
          <w:ilvl w:val="2"/>
          <w:numId w:val="19"/>
        </w:numPr>
        <w:tabs>
          <w:tab w:val="left" w:pos="1146"/>
        </w:tabs>
        <w:spacing w:before="54"/>
        <w:ind w:left="1843" w:right="480"/>
      </w:pPr>
      <w:r>
        <w:t>E</w:t>
      </w:r>
      <w:r w:rsidR="00D22D68">
        <w:t xml:space="preserve">xclude a default condition imposed by the Secretary of State or Scottish Ministers (e.g. opening hours) or remove or </w:t>
      </w:r>
      <w:r w:rsidR="00D22D68">
        <w:rPr>
          <w:spacing w:val="-3"/>
        </w:rPr>
        <w:t xml:space="preserve">amend </w:t>
      </w:r>
      <w:r w:rsidR="00D22D68">
        <w:t>such an</w:t>
      </w:r>
      <w:r w:rsidR="00D22D68">
        <w:rPr>
          <w:spacing w:val="-7"/>
        </w:rPr>
        <w:t xml:space="preserve"> </w:t>
      </w:r>
      <w:r w:rsidR="00D22D68">
        <w:t>exclusion;</w:t>
      </w:r>
    </w:p>
    <w:p w14:paraId="0FE7638E" w14:textId="77777777" w:rsidR="006C6308" w:rsidRDefault="007C035D" w:rsidP="007C035D">
      <w:pPr>
        <w:pStyle w:val="ListParagraph"/>
        <w:numPr>
          <w:ilvl w:val="2"/>
          <w:numId w:val="19"/>
        </w:numPr>
        <w:tabs>
          <w:tab w:val="left" w:pos="1146"/>
        </w:tabs>
        <w:ind w:left="1843"/>
      </w:pPr>
      <w:r>
        <w:t>S</w:t>
      </w:r>
      <w:r w:rsidR="00D22D68">
        <w:t>uspend the premises licence for a period not exceeding three months;</w:t>
      </w:r>
      <w:r w:rsidR="00D22D68">
        <w:rPr>
          <w:spacing w:val="-19"/>
        </w:rPr>
        <w:t xml:space="preserve"> </w:t>
      </w:r>
      <w:r w:rsidR="00D22D68">
        <w:t>and</w:t>
      </w:r>
    </w:p>
    <w:p w14:paraId="3AE30386" w14:textId="77777777" w:rsidR="006C6308" w:rsidRDefault="007C035D" w:rsidP="007C035D">
      <w:pPr>
        <w:pStyle w:val="ListParagraph"/>
        <w:numPr>
          <w:ilvl w:val="2"/>
          <w:numId w:val="19"/>
        </w:numPr>
        <w:tabs>
          <w:tab w:val="left" w:pos="1149"/>
        </w:tabs>
        <w:ind w:left="1843"/>
      </w:pPr>
      <w:r>
        <w:t>R</w:t>
      </w:r>
      <w:r w:rsidR="00D22D68">
        <w:t>evoke the premises</w:t>
      </w:r>
      <w:r w:rsidR="00D22D68">
        <w:rPr>
          <w:spacing w:val="1"/>
        </w:rPr>
        <w:t xml:space="preserve"> </w:t>
      </w:r>
      <w:r w:rsidR="00D22D68">
        <w:t>licence.</w:t>
      </w:r>
    </w:p>
    <w:p w14:paraId="320AFA5B" w14:textId="77777777" w:rsidR="006C6308" w:rsidRDefault="006C6308">
      <w:pPr>
        <w:pStyle w:val="BodyText"/>
        <w:spacing w:before="3"/>
      </w:pPr>
    </w:p>
    <w:p w14:paraId="6A334441" w14:textId="77777777" w:rsidR="006C6308" w:rsidRDefault="00D22D68">
      <w:pPr>
        <w:pStyle w:val="BodyText"/>
        <w:spacing w:line="237" w:lineRule="auto"/>
        <w:ind w:left="426" w:right="171"/>
        <w:jc w:val="both"/>
      </w:pPr>
      <w:r>
        <w:t xml:space="preserve">In determining what action, if any, should be taken following a review, the licensing authority must have regard to the principles set out in section 153 of </w:t>
      </w:r>
      <w:r w:rsidR="00140343">
        <w:t>the Gambling Act 2005</w:t>
      </w:r>
      <w:r>
        <w:t>, as well as any relevant representations.</w:t>
      </w:r>
    </w:p>
    <w:p w14:paraId="4BCE7197" w14:textId="77777777" w:rsidR="007C035D" w:rsidRDefault="007C035D">
      <w:pPr>
        <w:pStyle w:val="BodyText"/>
        <w:spacing w:before="33"/>
        <w:ind w:left="426" w:right="166"/>
        <w:jc w:val="both"/>
      </w:pPr>
    </w:p>
    <w:p w14:paraId="49E890FC" w14:textId="77777777" w:rsidR="006C6308" w:rsidRDefault="00D22D68">
      <w:pPr>
        <w:pStyle w:val="BodyText"/>
        <w:spacing w:before="33"/>
        <w:ind w:left="426" w:right="166"/>
        <w:jc w:val="both"/>
      </w:pPr>
      <w:r>
        <w:t>In particular, the licensing authority may also initiate a review of a premises licence on the grounds that a premises licence holder has not provided facilities for gambling at the premises. This is to prevent people from applying for licences in a speculative manner without intending to use them.</w:t>
      </w:r>
    </w:p>
    <w:p w14:paraId="7A0EF94C" w14:textId="77777777" w:rsidR="006C6308" w:rsidRDefault="006C6308">
      <w:pPr>
        <w:pStyle w:val="BodyText"/>
        <w:spacing w:before="2"/>
      </w:pPr>
    </w:p>
    <w:p w14:paraId="2B7ECC13" w14:textId="77777777" w:rsidR="006C6308" w:rsidRDefault="00D22D68">
      <w:pPr>
        <w:pStyle w:val="BodyText"/>
        <w:ind w:left="426" w:right="168"/>
        <w:jc w:val="both"/>
      </w:pPr>
      <w:r>
        <w:t>Once the review has been completed, the licensing authority must, as  soon  as  possible,  notify  its  decision</w:t>
      </w:r>
      <w:r>
        <w:rPr>
          <w:spacing w:val="-6"/>
        </w:rPr>
        <w:t xml:space="preserve"> </w:t>
      </w:r>
      <w:r>
        <w:t>to:</w:t>
      </w:r>
    </w:p>
    <w:p w14:paraId="3A67CB4C" w14:textId="77777777" w:rsidR="006C6308" w:rsidRDefault="006C6308">
      <w:pPr>
        <w:pStyle w:val="BodyText"/>
      </w:pPr>
    </w:p>
    <w:p w14:paraId="3AEEE6A5" w14:textId="77777777" w:rsidR="006C6308" w:rsidRDefault="007973D7" w:rsidP="007973D7">
      <w:pPr>
        <w:pStyle w:val="BodyText"/>
        <w:numPr>
          <w:ilvl w:val="0"/>
          <w:numId w:val="20"/>
        </w:numPr>
        <w:tabs>
          <w:tab w:val="left" w:pos="1129"/>
        </w:tabs>
        <w:spacing w:before="1" w:line="262" w:lineRule="exact"/>
        <w:ind w:left="1843"/>
      </w:pPr>
      <w:r>
        <w:t>T</w:t>
      </w:r>
      <w:r w:rsidR="00D22D68">
        <w:t xml:space="preserve">he licence </w:t>
      </w:r>
      <w:proofErr w:type="gramStart"/>
      <w:r w:rsidR="00D22D68">
        <w:t>holder</w:t>
      </w:r>
      <w:r w:rsidR="00124CD2">
        <w:t>;</w:t>
      </w:r>
      <w:proofErr w:type="gramEnd"/>
    </w:p>
    <w:p w14:paraId="7A131F14" w14:textId="77777777" w:rsidR="006C6308" w:rsidRDefault="00124CD2" w:rsidP="007973D7">
      <w:pPr>
        <w:pStyle w:val="ListParagraph"/>
        <w:numPr>
          <w:ilvl w:val="0"/>
          <w:numId w:val="20"/>
        </w:numPr>
        <w:tabs>
          <w:tab w:val="left" w:pos="1129"/>
          <w:tab w:val="left" w:pos="1130"/>
        </w:tabs>
        <w:spacing w:line="266" w:lineRule="exact"/>
        <w:ind w:left="1843"/>
      </w:pPr>
      <w:r>
        <w:t>T</w:t>
      </w:r>
      <w:r w:rsidR="00D22D68">
        <w:t>he applicant for review (if</w:t>
      </w:r>
      <w:r w:rsidR="00D22D68">
        <w:rPr>
          <w:spacing w:val="-7"/>
        </w:rPr>
        <w:t xml:space="preserve"> </w:t>
      </w:r>
      <w:r w:rsidR="00D22D68">
        <w:t>any</w:t>
      </w:r>
      <w:proofErr w:type="gramStart"/>
      <w:r w:rsidR="00D22D68">
        <w:t>)</w:t>
      </w:r>
      <w:r>
        <w:t>;</w:t>
      </w:r>
      <w:proofErr w:type="gramEnd"/>
    </w:p>
    <w:p w14:paraId="4A9C4BFC" w14:textId="77777777" w:rsidR="006C6308" w:rsidRDefault="00124CD2" w:rsidP="007973D7">
      <w:pPr>
        <w:pStyle w:val="ListParagraph"/>
        <w:numPr>
          <w:ilvl w:val="0"/>
          <w:numId w:val="20"/>
        </w:numPr>
        <w:tabs>
          <w:tab w:val="left" w:pos="1129"/>
          <w:tab w:val="left" w:pos="1130"/>
        </w:tabs>
        <w:spacing w:line="270" w:lineRule="exact"/>
        <w:ind w:left="1843"/>
      </w:pPr>
      <w:r>
        <w:t>T</w:t>
      </w:r>
      <w:r w:rsidR="00D22D68">
        <w:t>he</w:t>
      </w:r>
      <w:r w:rsidR="00D22D68">
        <w:rPr>
          <w:spacing w:val="-1"/>
        </w:rPr>
        <w:t xml:space="preserve"> </w:t>
      </w:r>
      <w:proofErr w:type="gramStart"/>
      <w:r w:rsidR="00D22D68">
        <w:t>Commission</w:t>
      </w:r>
      <w:r>
        <w:t>;</w:t>
      </w:r>
      <w:proofErr w:type="gramEnd"/>
    </w:p>
    <w:p w14:paraId="691BD6FD" w14:textId="77777777" w:rsidR="006C6308" w:rsidRDefault="00124CD2" w:rsidP="007973D7">
      <w:pPr>
        <w:pStyle w:val="ListParagraph"/>
        <w:numPr>
          <w:ilvl w:val="0"/>
          <w:numId w:val="20"/>
        </w:numPr>
        <w:tabs>
          <w:tab w:val="left" w:pos="1129"/>
          <w:tab w:val="left" w:pos="1130"/>
        </w:tabs>
        <w:spacing w:line="269" w:lineRule="exact"/>
        <w:ind w:left="1843"/>
      </w:pPr>
      <w:r>
        <w:t>A</w:t>
      </w:r>
      <w:r w:rsidR="00D22D68">
        <w:t>ny person who made</w:t>
      </w:r>
      <w:r w:rsidR="00D22D68">
        <w:rPr>
          <w:spacing w:val="-6"/>
        </w:rPr>
        <w:t xml:space="preserve"> </w:t>
      </w:r>
      <w:proofErr w:type="gramStart"/>
      <w:r w:rsidR="00D22D68">
        <w:t>representations</w:t>
      </w:r>
      <w:r>
        <w:t>;</w:t>
      </w:r>
      <w:proofErr w:type="gramEnd"/>
    </w:p>
    <w:p w14:paraId="6C139CF2" w14:textId="77777777" w:rsidR="006C6308" w:rsidRDefault="00124CD2" w:rsidP="007973D7">
      <w:pPr>
        <w:pStyle w:val="ListParagraph"/>
        <w:numPr>
          <w:ilvl w:val="0"/>
          <w:numId w:val="20"/>
        </w:numPr>
        <w:tabs>
          <w:tab w:val="left" w:pos="1129"/>
          <w:tab w:val="left" w:pos="1130"/>
        </w:tabs>
        <w:spacing w:line="269" w:lineRule="exact"/>
        <w:ind w:left="1843"/>
      </w:pPr>
      <w:r>
        <w:t>T</w:t>
      </w:r>
      <w:r w:rsidR="00D22D68">
        <w:t>he chief officer of police or chief constable;</w:t>
      </w:r>
      <w:r w:rsidR="00D22D68">
        <w:rPr>
          <w:spacing w:val="-10"/>
        </w:rPr>
        <w:t xml:space="preserve"> </w:t>
      </w:r>
      <w:r w:rsidR="00D22D68">
        <w:t>and</w:t>
      </w:r>
    </w:p>
    <w:p w14:paraId="4778E57A" w14:textId="77777777" w:rsidR="006C6308" w:rsidRDefault="00D22D68" w:rsidP="007973D7">
      <w:pPr>
        <w:pStyle w:val="ListParagraph"/>
        <w:numPr>
          <w:ilvl w:val="0"/>
          <w:numId w:val="20"/>
        </w:numPr>
        <w:tabs>
          <w:tab w:val="left" w:pos="1129"/>
          <w:tab w:val="left" w:pos="1130"/>
        </w:tabs>
        <w:spacing w:line="271" w:lineRule="exact"/>
        <w:ind w:left="1843"/>
      </w:pPr>
      <w:r>
        <w:t>Her Majesty’s Commissioners for Revenue and</w:t>
      </w:r>
      <w:r>
        <w:rPr>
          <w:spacing w:val="-5"/>
        </w:rPr>
        <w:t xml:space="preserve"> </w:t>
      </w:r>
      <w:r>
        <w:t>Customs</w:t>
      </w:r>
    </w:p>
    <w:p w14:paraId="04085303" w14:textId="77777777" w:rsidR="006C6308" w:rsidRDefault="006C6308">
      <w:pPr>
        <w:spacing w:line="271" w:lineRule="exact"/>
        <w:sectPr w:rsidR="006C6308">
          <w:pgSz w:w="12250" w:h="15850"/>
          <w:pgMar w:top="1300" w:right="1020" w:bottom="620" w:left="940" w:header="0" w:footer="427" w:gutter="0"/>
          <w:cols w:space="720"/>
        </w:sectPr>
      </w:pPr>
    </w:p>
    <w:p w14:paraId="4E655DD3" w14:textId="77777777" w:rsidR="006C6308" w:rsidRDefault="00D870E3">
      <w:pPr>
        <w:spacing w:before="29"/>
        <w:ind w:left="1550" w:right="1514"/>
        <w:jc w:val="center"/>
        <w:rPr>
          <w:b/>
        </w:rPr>
      </w:pPr>
      <w:r>
        <w:rPr>
          <w:b/>
          <w:u w:val="thick"/>
        </w:rPr>
        <w:t>Part C – Permits, Temporary and Occasional Use Notice</w:t>
      </w:r>
    </w:p>
    <w:p w14:paraId="21CD4949" w14:textId="77777777" w:rsidR="006C6308" w:rsidRDefault="006C6308">
      <w:pPr>
        <w:pStyle w:val="BodyText"/>
        <w:rPr>
          <w:b/>
          <w:sz w:val="20"/>
        </w:rPr>
      </w:pPr>
    </w:p>
    <w:p w14:paraId="5B8142FE" w14:textId="77777777" w:rsidR="006C6308" w:rsidRDefault="006C6308">
      <w:pPr>
        <w:pStyle w:val="BodyText"/>
        <w:spacing w:before="4"/>
        <w:rPr>
          <w:b/>
          <w:sz w:val="19"/>
        </w:rPr>
      </w:pPr>
    </w:p>
    <w:p w14:paraId="08F40370" w14:textId="77777777" w:rsidR="006C6308" w:rsidRDefault="003D5A2D" w:rsidP="0027442A">
      <w:pPr>
        <w:pStyle w:val="ListParagraph"/>
        <w:numPr>
          <w:ilvl w:val="0"/>
          <w:numId w:val="14"/>
        </w:numPr>
        <w:tabs>
          <w:tab w:val="left" w:pos="1186"/>
          <w:tab w:val="left" w:pos="1187"/>
        </w:tabs>
        <w:spacing w:before="56"/>
        <w:ind w:hanging="82"/>
        <w:jc w:val="left"/>
        <w:rPr>
          <w:b/>
        </w:rPr>
      </w:pPr>
      <w:r>
        <w:rPr>
          <w:b/>
        </w:rPr>
        <w:t>Unlicensed Family Entertainment Centre Gaming Machine</w:t>
      </w:r>
      <w:r>
        <w:rPr>
          <w:b/>
          <w:spacing w:val="-10"/>
        </w:rPr>
        <w:t xml:space="preserve"> </w:t>
      </w:r>
      <w:r>
        <w:rPr>
          <w:b/>
        </w:rPr>
        <w:t>Permits</w:t>
      </w:r>
    </w:p>
    <w:p w14:paraId="14348827" w14:textId="77777777" w:rsidR="006C6308" w:rsidRDefault="006C6308">
      <w:pPr>
        <w:pStyle w:val="BodyText"/>
        <w:spacing w:before="10"/>
        <w:rPr>
          <w:b/>
          <w:sz w:val="21"/>
        </w:rPr>
      </w:pPr>
    </w:p>
    <w:p w14:paraId="3E57F6F1" w14:textId="77777777" w:rsidR="006C6308" w:rsidRDefault="00D22D68">
      <w:pPr>
        <w:pStyle w:val="BodyText"/>
        <w:ind w:left="466" w:right="601"/>
        <w:jc w:val="both"/>
      </w:pPr>
      <w:r>
        <w:t>Where a premise does not hold a premises licence but wishes to provide gaming machines, it may apply to the licensing authority for this permit. It should be noted that the applicant must show that the premises will be wholly or mainly used for making gam</w:t>
      </w:r>
      <w:r w:rsidR="00D870E3">
        <w:t>ing machines available for use, under Section 238 of the Gambling Act 2005</w:t>
      </w:r>
      <w:r>
        <w:t>.</w:t>
      </w:r>
    </w:p>
    <w:p w14:paraId="4FA94CEC" w14:textId="77777777" w:rsidR="006C6308" w:rsidRDefault="006C6308">
      <w:pPr>
        <w:pStyle w:val="BodyText"/>
        <w:spacing w:before="4"/>
        <w:rPr>
          <w:sz w:val="21"/>
        </w:rPr>
      </w:pPr>
    </w:p>
    <w:p w14:paraId="2CF8DD9E" w14:textId="77777777" w:rsidR="006C6308" w:rsidRDefault="00D22D68">
      <w:pPr>
        <w:pStyle w:val="BodyText"/>
        <w:ind w:left="466" w:right="598"/>
        <w:jc w:val="both"/>
      </w:pPr>
      <w:r>
        <w:t xml:space="preserve">The Gambling Act 2005 states that a licensing authority may prepare a </w:t>
      </w:r>
      <w:r w:rsidRPr="00D870E3">
        <w:rPr>
          <w:sz w:val="23"/>
        </w:rPr>
        <w:t>statement of principles</w:t>
      </w:r>
      <w:r>
        <w:rPr>
          <w:i/>
          <w:sz w:val="23"/>
        </w:rPr>
        <w:t xml:space="preserve"> </w:t>
      </w:r>
      <w:r>
        <w:t xml:space="preserve">that they propose to consider in determining the suitability </w:t>
      </w:r>
      <w:r w:rsidR="00D870E3">
        <w:t>of an applicant for a permit.</w:t>
      </w:r>
      <w:r>
        <w:t xml:space="preserve"> </w:t>
      </w:r>
      <w:r w:rsidR="00D870E3">
        <w:t>I</w:t>
      </w:r>
      <w:r>
        <w:t xml:space="preserve">n preparing this statement, </w:t>
      </w:r>
      <w:r w:rsidR="005128DD">
        <w:t>and or</w:t>
      </w:r>
      <w:r>
        <w:t xml:space="preserve"> considering applications, it need </w:t>
      </w:r>
      <w:r>
        <w:rPr>
          <w:spacing w:val="-2"/>
        </w:rPr>
        <w:t xml:space="preserve">not </w:t>
      </w:r>
      <w:r>
        <w:t xml:space="preserve">(but may) have regard to the licensing objectives and shall </w:t>
      </w:r>
      <w:proofErr w:type="gramStart"/>
      <w:r>
        <w:t>have  regard</w:t>
      </w:r>
      <w:proofErr w:type="gramEnd"/>
      <w:r>
        <w:t xml:space="preserve">  to  any  relevant  guidance  issued  by  the  Commission  under section</w:t>
      </w:r>
      <w:r>
        <w:rPr>
          <w:spacing w:val="49"/>
        </w:rPr>
        <w:t xml:space="preserve"> </w:t>
      </w:r>
      <w:r>
        <w:t>25.</w:t>
      </w:r>
    </w:p>
    <w:p w14:paraId="625AAEBE" w14:textId="77777777" w:rsidR="006C6308" w:rsidRDefault="006C6308">
      <w:pPr>
        <w:pStyle w:val="BodyText"/>
        <w:spacing w:before="11"/>
        <w:rPr>
          <w:sz w:val="21"/>
        </w:rPr>
      </w:pPr>
    </w:p>
    <w:p w14:paraId="4BEE9FA4" w14:textId="77777777" w:rsidR="006C6308" w:rsidRDefault="00D22D68">
      <w:pPr>
        <w:pStyle w:val="Heading3"/>
        <w:spacing w:line="228" w:lineRule="auto"/>
        <w:ind w:left="466" w:right="595"/>
        <w:jc w:val="both"/>
      </w:pPr>
      <w:r>
        <w:t>“In</w:t>
      </w:r>
      <w:r>
        <w:rPr>
          <w:spacing w:val="-14"/>
        </w:rPr>
        <w:t xml:space="preserve"> </w:t>
      </w:r>
      <w:r>
        <w:t>its</w:t>
      </w:r>
      <w:r>
        <w:rPr>
          <w:spacing w:val="-11"/>
        </w:rPr>
        <w:t xml:space="preserve"> </w:t>
      </w:r>
      <w:r>
        <w:t>policy</w:t>
      </w:r>
      <w:r>
        <w:rPr>
          <w:spacing w:val="-10"/>
        </w:rPr>
        <w:t xml:space="preserve"> </w:t>
      </w:r>
      <w:r>
        <w:t>statement,</w:t>
      </w:r>
      <w:r>
        <w:rPr>
          <w:spacing w:val="-12"/>
        </w:rPr>
        <w:t xml:space="preserve"> </w:t>
      </w:r>
      <w:r>
        <w:t>licensing</w:t>
      </w:r>
      <w:r>
        <w:rPr>
          <w:spacing w:val="-13"/>
        </w:rPr>
        <w:t xml:space="preserve"> </w:t>
      </w:r>
      <w:r>
        <w:t>authorities</w:t>
      </w:r>
      <w:r>
        <w:rPr>
          <w:spacing w:val="-11"/>
        </w:rPr>
        <w:t xml:space="preserve"> </w:t>
      </w:r>
      <w:r>
        <w:t>may</w:t>
      </w:r>
      <w:r>
        <w:rPr>
          <w:spacing w:val="-12"/>
        </w:rPr>
        <w:t xml:space="preserve"> </w:t>
      </w:r>
      <w:r>
        <w:t>include</w:t>
      </w:r>
      <w:r>
        <w:rPr>
          <w:spacing w:val="-10"/>
        </w:rPr>
        <w:t xml:space="preserve"> </w:t>
      </w:r>
      <w:r>
        <w:t>a</w:t>
      </w:r>
      <w:r>
        <w:rPr>
          <w:spacing w:val="-13"/>
        </w:rPr>
        <w:t xml:space="preserve"> </w:t>
      </w:r>
      <w:r>
        <w:t>statement</w:t>
      </w:r>
      <w:r>
        <w:rPr>
          <w:spacing w:val="-12"/>
        </w:rPr>
        <w:t xml:space="preserve"> </w:t>
      </w:r>
      <w:r>
        <w:t>of</w:t>
      </w:r>
      <w:r>
        <w:rPr>
          <w:spacing w:val="-13"/>
        </w:rPr>
        <w:t xml:space="preserve"> </w:t>
      </w:r>
      <w:r>
        <w:t>principles</w:t>
      </w:r>
      <w:r>
        <w:rPr>
          <w:spacing w:val="-12"/>
        </w:rPr>
        <w:t xml:space="preserve"> </w:t>
      </w:r>
      <w:r>
        <w:t>that</w:t>
      </w:r>
      <w:r>
        <w:rPr>
          <w:spacing w:val="-13"/>
        </w:rPr>
        <w:t xml:space="preserve"> </w:t>
      </w:r>
      <w:r>
        <w:t>they</w:t>
      </w:r>
      <w:r>
        <w:rPr>
          <w:spacing w:val="-12"/>
        </w:rPr>
        <w:t xml:space="preserve"> </w:t>
      </w:r>
      <w:r>
        <w:t>propose to</w:t>
      </w:r>
      <w:r>
        <w:rPr>
          <w:spacing w:val="-25"/>
        </w:rPr>
        <w:t xml:space="preserve"> </w:t>
      </w:r>
      <w:r>
        <w:t>apply</w:t>
      </w:r>
      <w:r>
        <w:rPr>
          <w:spacing w:val="-24"/>
        </w:rPr>
        <w:t xml:space="preserve"> </w:t>
      </w:r>
      <w:r>
        <w:t>when</w:t>
      </w:r>
      <w:r>
        <w:rPr>
          <w:spacing w:val="-26"/>
        </w:rPr>
        <w:t xml:space="preserve"> </w:t>
      </w:r>
      <w:r>
        <w:t>exercising</w:t>
      </w:r>
      <w:r>
        <w:rPr>
          <w:spacing w:val="-26"/>
        </w:rPr>
        <w:t xml:space="preserve"> </w:t>
      </w:r>
      <w:r>
        <w:t>their</w:t>
      </w:r>
      <w:r>
        <w:rPr>
          <w:spacing w:val="-23"/>
        </w:rPr>
        <w:t xml:space="preserve"> </w:t>
      </w:r>
      <w:r>
        <w:t>functions</w:t>
      </w:r>
      <w:r>
        <w:rPr>
          <w:spacing w:val="-25"/>
        </w:rPr>
        <w:t xml:space="preserve"> </w:t>
      </w:r>
      <w:r>
        <w:t>in</w:t>
      </w:r>
      <w:r>
        <w:rPr>
          <w:spacing w:val="-25"/>
        </w:rPr>
        <w:t xml:space="preserve"> </w:t>
      </w:r>
      <w:r>
        <w:t>considering</w:t>
      </w:r>
      <w:r>
        <w:rPr>
          <w:spacing w:val="-25"/>
        </w:rPr>
        <w:t xml:space="preserve"> </w:t>
      </w:r>
      <w:r>
        <w:t>applications</w:t>
      </w:r>
      <w:r>
        <w:rPr>
          <w:spacing w:val="-25"/>
        </w:rPr>
        <w:t xml:space="preserve"> </w:t>
      </w:r>
      <w:r>
        <w:t>for</w:t>
      </w:r>
      <w:r>
        <w:rPr>
          <w:spacing w:val="-24"/>
        </w:rPr>
        <w:t xml:space="preserve"> </w:t>
      </w:r>
      <w:r>
        <w:t>permits….,</w:t>
      </w:r>
      <w:r>
        <w:rPr>
          <w:spacing w:val="-25"/>
        </w:rPr>
        <w:t xml:space="preserve"> </w:t>
      </w:r>
      <w:r>
        <w:t>licensing</w:t>
      </w:r>
      <w:r>
        <w:rPr>
          <w:spacing w:val="-25"/>
        </w:rPr>
        <w:t xml:space="preserve"> </w:t>
      </w:r>
      <w:r>
        <w:t>authorities will</w:t>
      </w:r>
      <w:r>
        <w:rPr>
          <w:spacing w:val="-7"/>
        </w:rPr>
        <w:t xml:space="preserve"> </w:t>
      </w:r>
      <w:r>
        <w:t>want</w:t>
      </w:r>
      <w:r>
        <w:rPr>
          <w:spacing w:val="-6"/>
        </w:rPr>
        <w:t xml:space="preserve"> </w:t>
      </w:r>
      <w:r>
        <w:t>to</w:t>
      </w:r>
      <w:r>
        <w:rPr>
          <w:spacing w:val="-3"/>
        </w:rPr>
        <w:t xml:space="preserve"> </w:t>
      </w:r>
      <w:r>
        <w:t>give</w:t>
      </w:r>
      <w:r>
        <w:rPr>
          <w:spacing w:val="-5"/>
        </w:rPr>
        <w:t xml:space="preserve"> </w:t>
      </w:r>
      <w:r>
        <w:t>weight</w:t>
      </w:r>
      <w:r>
        <w:rPr>
          <w:spacing w:val="-6"/>
        </w:rPr>
        <w:t xml:space="preserve"> </w:t>
      </w:r>
      <w:r>
        <w:t>to</w:t>
      </w:r>
      <w:r>
        <w:rPr>
          <w:spacing w:val="-7"/>
        </w:rPr>
        <w:t xml:space="preserve"> </w:t>
      </w:r>
      <w:r>
        <w:t>child</w:t>
      </w:r>
      <w:r>
        <w:rPr>
          <w:spacing w:val="-7"/>
        </w:rPr>
        <w:t xml:space="preserve"> </w:t>
      </w:r>
      <w:r>
        <w:t>protection</w:t>
      </w:r>
      <w:r>
        <w:rPr>
          <w:spacing w:val="-4"/>
        </w:rPr>
        <w:t xml:space="preserve"> </w:t>
      </w:r>
      <w:r>
        <w:t>issues."</w:t>
      </w:r>
    </w:p>
    <w:p w14:paraId="1C6F30A5" w14:textId="77777777" w:rsidR="006C6308" w:rsidRDefault="006C6308">
      <w:pPr>
        <w:pStyle w:val="BodyText"/>
        <w:spacing w:before="1"/>
        <w:rPr>
          <w:i/>
        </w:rPr>
      </w:pPr>
    </w:p>
    <w:p w14:paraId="70A9EA27" w14:textId="77777777" w:rsidR="006C6308" w:rsidRDefault="00D22D68">
      <w:pPr>
        <w:spacing w:before="1" w:line="230" w:lineRule="auto"/>
        <w:ind w:left="466" w:right="600"/>
        <w:jc w:val="both"/>
        <w:rPr>
          <w:i/>
          <w:sz w:val="23"/>
        </w:rPr>
      </w:pPr>
      <w:r>
        <w:t xml:space="preserve">Guidance also states: </w:t>
      </w:r>
      <w:r>
        <w:rPr>
          <w:i/>
          <w:sz w:val="23"/>
        </w:rPr>
        <w:t>“...An application for a permit may be granted only if the licensing authority is satisfied</w:t>
      </w:r>
      <w:r>
        <w:rPr>
          <w:i/>
          <w:spacing w:val="-15"/>
          <w:sz w:val="23"/>
        </w:rPr>
        <w:t xml:space="preserve"> </w:t>
      </w:r>
      <w:r>
        <w:rPr>
          <w:i/>
          <w:sz w:val="23"/>
        </w:rPr>
        <w:t>that</w:t>
      </w:r>
      <w:r>
        <w:rPr>
          <w:i/>
          <w:spacing w:val="-13"/>
          <w:sz w:val="23"/>
        </w:rPr>
        <w:t xml:space="preserve"> </w:t>
      </w:r>
      <w:r>
        <w:rPr>
          <w:i/>
          <w:sz w:val="23"/>
        </w:rPr>
        <w:t>the</w:t>
      </w:r>
      <w:r>
        <w:rPr>
          <w:i/>
          <w:spacing w:val="-14"/>
          <w:sz w:val="23"/>
        </w:rPr>
        <w:t xml:space="preserve"> </w:t>
      </w:r>
      <w:r>
        <w:rPr>
          <w:i/>
          <w:sz w:val="23"/>
        </w:rPr>
        <w:t>premises</w:t>
      </w:r>
      <w:r>
        <w:rPr>
          <w:i/>
          <w:spacing w:val="-16"/>
          <w:sz w:val="23"/>
        </w:rPr>
        <w:t xml:space="preserve"> </w:t>
      </w:r>
      <w:r>
        <w:rPr>
          <w:i/>
          <w:sz w:val="23"/>
        </w:rPr>
        <w:t>will</w:t>
      </w:r>
      <w:r>
        <w:rPr>
          <w:i/>
          <w:spacing w:val="-13"/>
          <w:sz w:val="23"/>
        </w:rPr>
        <w:t xml:space="preserve"> </w:t>
      </w:r>
      <w:r>
        <w:rPr>
          <w:i/>
          <w:sz w:val="23"/>
        </w:rPr>
        <w:t>be</w:t>
      </w:r>
      <w:r>
        <w:rPr>
          <w:i/>
          <w:spacing w:val="-11"/>
          <w:sz w:val="23"/>
        </w:rPr>
        <w:t xml:space="preserve"> </w:t>
      </w:r>
      <w:r>
        <w:rPr>
          <w:i/>
          <w:sz w:val="23"/>
        </w:rPr>
        <w:t>used</w:t>
      </w:r>
      <w:r>
        <w:rPr>
          <w:i/>
          <w:spacing w:val="-14"/>
          <w:sz w:val="23"/>
        </w:rPr>
        <w:t xml:space="preserve"> </w:t>
      </w:r>
      <w:r>
        <w:rPr>
          <w:i/>
          <w:sz w:val="23"/>
        </w:rPr>
        <w:t>as</w:t>
      </w:r>
      <w:r>
        <w:rPr>
          <w:i/>
          <w:spacing w:val="-14"/>
          <w:sz w:val="23"/>
        </w:rPr>
        <w:t xml:space="preserve"> </w:t>
      </w:r>
      <w:r>
        <w:rPr>
          <w:i/>
          <w:sz w:val="23"/>
        </w:rPr>
        <w:t>an</w:t>
      </w:r>
      <w:r>
        <w:rPr>
          <w:i/>
          <w:spacing w:val="-14"/>
          <w:sz w:val="23"/>
        </w:rPr>
        <w:t xml:space="preserve"> </w:t>
      </w:r>
      <w:r>
        <w:rPr>
          <w:i/>
          <w:sz w:val="23"/>
        </w:rPr>
        <w:t>unlicensed</w:t>
      </w:r>
      <w:r>
        <w:rPr>
          <w:i/>
          <w:spacing w:val="-13"/>
          <w:sz w:val="23"/>
        </w:rPr>
        <w:t xml:space="preserve"> </w:t>
      </w:r>
      <w:r>
        <w:rPr>
          <w:i/>
          <w:sz w:val="23"/>
        </w:rPr>
        <w:t>FEC,</w:t>
      </w:r>
      <w:r>
        <w:rPr>
          <w:i/>
          <w:spacing w:val="-13"/>
          <w:sz w:val="23"/>
        </w:rPr>
        <w:t xml:space="preserve"> </w:t>
      </w:r>
      <w:r>
        <w:rPr>
          <w:i/>
          <w:sz w:val="23"/>
        </w:rPr>
        <w:t>and</w:t>
      </w:r>
      <w:r>
        <w:rPr>
          <w:i/>
          <w:spacing w:val="-13"/>
          <w:sz w:val="23"/>
        </w:rPr>
        <w:t xml:space="preserve"> </w:t>
      </w:r>
      <w:r>
        <w:rPr>
          <w:i/>
          <w:sz w:val="23"/>
        </w:rPr>
        <w:t>if</w:t>
      </w:r>
      <w:r>
        <w:rPr>
          <w:i/>
          <w:spacing w:val="-16"/>
          <w:sz w:val="23"/>
        </w:rPr>
        <w:t xml:space="preserve"> </w:t>
      </w:r>
      <w:r>
        <w:rPr>
          <w:i/>
          <w:sz w:val="23"/>
        </w:rPr>
        <w:t>the</w:t>
      </w:r>
      <w:r>
        <w:rPr>
          <w:i/>
          <w:spacing w:val="-13"/>
          <w:sz w:val="23"/>
        </w:rPr>
        <w:t xml:space="preserve"> </w:t>
      </w:r>
      <w:r>
        <w:rPr>
          <w:i/>
          <w:sz w:val="23"/>
        </w:rPr>
        <w:t>chief</w:t>
      </w:r>
      <w:r>
        <w:rPr>
          <w:i/>
          <w:spacing w:val="-14"/>
          <w:sz w:val="23"/>
        </w:rPr>
        <w:t xml:space="preserve"> </w:t>
      </w:r>
      <w:r>
        <w:rPr>
          <w:i/>
          <w:sz w:val="23"/>
        </w:rPr>
        <w:t>officer</w:t>
      </w:r>
      <w:r>
        <w:rPr>
          <w:i/>
          <w:spacing w:val="-14"/>
          <w:sz w:val="23"/>
        </w:rPr>
        <w:t xml:space="preserve"> </w:t>
      </w:r>
      <w:r>
        <w:rPr>
          <w:i/>
          <w:sz w:val="23"/>
        </w:rPr>
        <w:t>of</w:t>
      </w:r>
      <w:r>
        <w:rPr>
          <w:i/>
          <w:spacing w:val="-13"/>
          <w:sz w:val="23"/>
        </w:rPr>
        <w:t xml:space="preserve"> </w:t>
      </w:r>
      <w:r>
        <w:rPr>
          <w:i/>
          <w:sz w:val="23"/>
        </w:rPr>
        <w:t>police</w:t>
      </w:r>
      <w:r>
        <w:rPr>
          <w:i/>
          <w:spacing w:val="-12"/>
          <w:sz w:val="23"/>
        </w:rPr>
        <w:t xml:space="preserve"> </w:t>
      </w:r>
      <w:r>
        <w:rPr>
          <w:i/>
          <w:sz w:val="23"/>
        </w:rPr>
        <w:t>has</w:t>
      </w:r>
      <w:r>
        <w:rPr>
          <w:i/>
          <w:spacing w:val="-13"/>
          <w:sz w:val="23"/>
        </w:rPr>
        <w:t xml:space="preserve"> </w:t>
      </w:r>
      <w:r>
        <w:rPr>
          <w:i/>
          <w:sz w:val="23"/>
        </w:rPr>
        <w:t>been consulted on the application</w:t>
      </w:r>
      <w:proofErr w:type="gramStart"/>
      <w:r>
        <w:rPr>
          <w:i/>
          <w:sz w:val="23"/>
        </w:rPr>
        <w:t>....Licensing</w:t>
      </w:r>
      <w:proofErr w:type="gramEnd"/>
      <w:r>
        <w:rPr>
          <w:i/>
          <w:sz w:val="23"/>
        </w:rPr>
        <w:t xml:space="preserve"> authorities might wis</w:t>
      </w:r>
      <w:r w:rsidR="00D870E3">
        <w:rPr>
          <w:i/>
          <w:sz w:val="23"/>
        </w:rPr>
        <w:t>h to consider asking applicant</w:t>
      </w:r>
      <w:r>
        <w:rPr>
          <w:i/>
          <w:sz w:val="23"/>
        </w:rPr>
        <w:t>s to demonstrate:</w:t>
      </w:r>
    </w:p>
    <w:p w14:paraId="4188CD8F" w14:textId="77777777" w:rsidR="006C6308" w:rsidRDefault="006C6308">
      <w:pPr>
        <w:pStyle w:val="BodyText"/>
        <w:spacing w:before="4"/>
        <w:rPr>
          <w:i/>
        </w:rPr>
      </w:pPr>
    </w:p>
    <w:p w14:paraId="3842B64D" w14:textId="77777777" w:rsidR="006C6308" w:rsidRDefault="00D870E3" w:rsidP="00CB73D7">
      <w:pPr>
        <w:pStyle w:val="ListParagraph"/>
        <w:numPr>
          <w:ilvl w:val="1"/>
          <w:numId w:val="23"/>
        </w:numPr>
        <w:tabs>
          <w:tab w:val="left" w:pos="1186"/>
          <w:tab w:val="left" w:pos="1187"/>
        </w:tabs>
        <w:spacing w:line="230" w:lineRule="auto"/>
        <w:ind w:left="1186" w:right="604" w:hanging="360"/>
        <w:rPr>
          <w:rFonts w:ascii="Symbol" w:hAnsi="Symbol"/>
          <w:i/>
        </w:rPr>
      </w:pPr>
      <w:r>
        <w:rPr>
          <w:i/>
          <w:spacing w:val="-8"/>
          <w:sz w:val="23"/>
        </w:rPr>
        <w:t>A</w:t>
      </w:r>
      <w:r w:rsidR="00D22D68">
        <w:rPr>
          <w:i/>
          <w:spacing w:val="-8"/>
          <w:sz w:val="23"/>
        </w:rPr>
        <w:t xml:space="preserve"> </w:t>
      </w:r>
      <w:r w:rsidR="00D22D68">
        <w:rPr>
          <w:i/>
          <w:sz w:val="23"/>
        </w:rPr>
        <w:t>full</w:t>
      </w:r>
      <w:r w:rsidR="00D22D68">
        <w:rPr>
          <w:i/>
          <w:spacing w:val="-7"/>
          <w:sz w:val="23"/>
        </w:rPr>
        <w:t xml:space="preserve"> </w:t>
      </w:r>
      <w:r w:rsidR="00D22D68">
        <w:rPr>
          <w:i/>
          <w:sz w:val="23"/>
        </w:rPr>
        <w:t>understanding</w:t>
      </w:r>
      <w:r w:rsidR="00D22D68">
        <w:rPr>
          <w:i/>
          <w:spacing w:val="-7"/>
          <w:sz w:val="23"/>
        </w:rPr>
        <w:t xml:space="preserve"> </w:t>
      </w:r>
      <w:r w:rsidR="00D22D68">
        <w:rPr>
          <w:i/>
          <w:sz w:val="23"/>
        </w:rPr>
        <w:t>of</w:t>
      </w:r>
      <w:r w:rsidR="00D22D68">
        <w:rPr>
          <w:i/>
          <w:spacing w:val="-8"/>
          <w:sz w:val="23"/>
        </w:rPr>
        <w:t xml:space="preserve"> </w:t>
      </w:r>
      <w:r w:rsidR="00D22D68">
        <w:rPr>
          <w:i/>
          <w:sz w:val="23"/>
        </w:rPr>
        <w:t>the</w:t>
      </w:r>
      <w:r w:rsidR="00D22D68">
        <w:rPr>
          <w:i/>
          <w:spacing w:val="-8"/>
          <w:sz w:val="23"/>
        </w:rPr>
        <w:t xml:space="preserve"> </w:t>
      </w:r>
      <w:r w:rsidR="00D22D68">
        <w:rPr>
          <w:i/>
          <w:sz w:val="23"/>
        </w:rPr>
        <w:t>maximum</w:t>
      </w:r>
      <w:r w:rsidR="00D22D68">
        <w:rPr>
          <w:i/>
          <w:spacing w:val="-7"/>
          <w:sz w:val="23"/>
        </w:rPr>
        <w:t xml:space="preserve"> </w:t>
      </w:r>
      <w:r w:rsidR="00D22D68">
        <w:rPr>
          <w:i/>
          <w:sz w:val="23"/>
        </w:rPr>
        <w:t>stakes</w:t>
      </w:r>
      <w:r w:rsidR="00D22D68">
        <w:rPr>
          <w:i/>
          <w:spacing w:val="-6"/>
          <w:sz w:val="23"/>
        </w:rPr>
        <w:t xml:space="preserve"> </w:t>
      </w:r>
      <w:r w:rsidR="00D22D68">
        <w:rPr>
          <w:i/>
          <w:sz w:val="23"/>
        </w:rPr>
        <w:t>and</w:t>
      </w:r>
      <w:r w:rsidR="00D22D68">
        <w:rPr>
          <w:i/>
          <w:spacing w:val="-8"/>
          <w:sz w:val="23"/>
        </w:rPr>
        <w:t xml:space="preserve"> </w:t>
      </w:r>
      <w:r w:rsidR="00D22D68">
        <w:rPr>
          <w:i/>
          <w:sz w:val="23"/>
        </w:rPr>
        <w:t>prizes</w:t>
      </w:r>
      <w:r w:rsidR="00D22D68">
        <w:rPr>
          <w:i/>
          <w:spacing w:val="-6"/>
          <w:sz w:val="23"/>
        </w:rPr>
        <w:t xml:space="preserve"> </w:t>
      </w:r>
      <w:r w:rsidR="00D22D68">
        <w:rPr>
          <w:i/>
          <w:sz w:val="23"/>
        </w:rPr>
        <w:t>of</w:t>
      </w:r>
      <w:r w:rsidR="00D22D68">
        <w:rPr>
          <w:i/>
          <w:spacing w:val="-9"/>
          <w:sz w:val="23"/>
        </w:rPr>
        <w:t xml:space="preserve"> </w:t>
      </w:r>
      <w:r w:rsidR="00D22D68">
        <w:rPr>
          <w:i/>
          <w:sz w:val="23"/>
        </w:rPr>
        <w:t>the</w:t>
      </w:r>
      <w:r w:rsidR="00D22D68">
        <w:rPr>
          <w:i/>
          <w:spacing w:val="-6"/>
          <w:sz w:val="23"/>
        </w:rPr>
        <w:t xml:space="preserve"> </w:t>
      </w:r>
      <w:r w:rsidR="00D22D68">
        <w:rPr>
          <w:i/>
          <w:sz w:val="23"/>
        </w:rPr>
        <w:t>gambling</w:t>
      </w:r>
      <w:r w:rsidR="00D22D68">
        <w:rPr>
          <w:i/>
          <w:spacing w:val="-8"/>
          <w:sz w:val="23"/>
        </w:rPr>
        <w:t xml:space="preserve"> </w:t>
      </w:r>
      <w:r w:rsidR="00D22D68">
        <w:rPr>
          <w:i/>
          <w:sz w:val="23"/>
        </w:rPr>
        <w:t>that</w:t>
      </w:r>
      <w:r w:rsidR="00D22D68">
        <w:rPr>
          <w:i/>
          <w:spacing w:val="-7"/>
          <w:sz w:val="23"/>
        </w:rPr>
        <w:t xml:space="preserve"> </w:t>
      </w:r>
      <w:r w:rsidR="00D22D68">
        <w:rPr>
          <w:i/>
          <w:sz w:val="23"/>
        </w:rPr>
        <w:t>is</w:t>
      </w:r>
      <w:r w:rsidR="00D22D68">
        <w:rPr>
          <w:i/>
          <w:spacing w:val="-8"/>
          <w:sz w:val="23"/>
        </w:rPr>
        <w:t xml:space="preserve"> </w:t>
      </w:r>
      <w:r w:rsidR="00D22D68">
        <w:rPr>
          <w:i/>
          <w:sz w:val="23"/>
        </w:rPr>
        <w:t>permissible</w:t>
      </w:r>
      <w:r w:rsidR="00D22D68">
        <w:rPr>
          <w:i/>
          <w:spacing w:val="-9"/>
          <w:sz w:val="23"/>
        </w:rPr>
        <w:t xml:space="preserve"> </w:t>
      </w:r>
      <w:r w:rsidR="00D22D68">
        <w:rPr>
          <w:i/>
          <w:sz w:val="23"/>
        </w:rPr>
        <w:t>in unlicensed</w:t>
      </w:r>
      <w:r w:rsidR="00D22D68">
        <w:rPr>
          <w:i/>
          <w:spacing w:val="-4"/>
          <w:sz w:val="23"/>
        </w:rPr>
        <w:t xml:space="preserve"> </w:t>
      </w:r>
      <w:proofErr w:type="gramStart"/>
      <w:r w:rsidR="00D22D68">
        <w:rPr>
          <w:i/>
          <w:sz w:val="23"/>
        </w:rPr>
        <w:t>FECs;</w:t>
      </w:r>
      <w:proofErr w:type="gramEnd"/>
    </w:p>
    <w:p w14:paraId="72586928" w14:textId="77777777" w:rsidR="006C6308" w:rsidRDefault="00D870E3" w:rsidP="00CB73D7">
      <w:pPr>
        <w:pStyle w:val="ListParagraph"/>
        <w:numPr>
          <w:ilvl w:val="1"/>
          <w:numId w:val="23"/>
        </w:numPr>
        <w:tabs>
          <w:tab w:val="left" w:pos="1186"/>
          <w:tab w:val="left" w:pos="1187"/>
        </w:tabs>
        <w:spacing w:before="9" w:line="230" w:lineRule="auto"/>
        <w:ind w:left="1186" w:right="607" w:hanging="360"/>
        <w:rPr>
          <w:rFonts w:ascii="Symbol" w:hAnsi="Symbol"/>
          <w:i/>
        </w:rPr>
      </w:pPr>
      <w:r>
        <w:rPr>
          <w:i/>
          <w:sz w:val="23"/>
        </w:rPr>
        <w:t>T</w:t>
      </w:r>
      <w:r w:rsidR="00D22D68">
        <w:rPr>
          <w:i/>
          <w:sz w:val="23"/>
        </w:rPr>
        <w:t>hat</w:t>
      </w:r>
      <w:r w:rsidR="00D22D68">
        <w:rPr>
          <w:i/>
          <w:spacing w:val="-12"/>
          <w:sz w:val="23"/>
        </w:rPr>
        <w:t xml:space="preserve"> </w:t>
      </w:r>
      <w:r w:rsidR="00D22D68">
        <w:rPr>
          <w:i/>
          <w:sz w:val="23"/>
        </w:rPr>
        <w:t>the</w:t>
      </w:r>
      <w:r w:rsidR="00D22D68">
        <w:rPr>
          <w:i/>
          <w:spacing w:val="-11"/>
          <w:sz w:val="23"/>
        </w:rPr>
        <w:t xml:space="preserve"> </w:t>
      </w:r>
      <w:r w:rsidR="00D22D68">
        <w:rPr>
          <w:i/>
          <w:sz w:val="23"/>
        </w:rPr>
        <w:t>applicant</w:t>
      </w:r>
      <w:r w:rsidR="00D22D68">
        <w:rPr>
          <w:i/>
          <w:spacing w:val="-11"/>
          <w:sz w:val="23"/>
        </w:rPr>
        <w:t xml:space="preserve"> </w:t>
      </w:r>
      <w:r w:rsidR="00D22D68">
        <w:rPr>
          <w:i/>
          <w:sz w:val="23"/>
        </w:rPr>
        <w:t>has</w:t>
      </w:r>
      <w:r w:rsidR="00D22D68">
        <w:rPr>
          <w:i/>
          <w:spacing w:val="-11"/>
          <w:sz w:val="23"/>
        </w:rPr>
        <w:t xml:space="preserve"> </w:t>
      </w:r>
      <w:r w:rsidR="00D22D68">
        <w:rPr>
          <w:i/>
          <w:sz w:val="23"/>
        </w:rPr>
        <w:t>no</w:t>
      </w:r>
      <w:r w:rsidR="00D22D68">
        <w:rPr>
          <w:i/>
          <w:spacing w:val="-10"/>
          <w:sz w:val="23"/>
        </w:rPr>
        <w:t xml:space="preserve"> </w:t>
      </w:r>
      <w:r w:rsidR="00D22D68">
        <w:rPr>
          <w:i/>
          <w:sz w:val="23"/>
        </w:rPr>
        <w:t>relevant</w:t>
      </w:r>
      <w:r w:rsidR="00D22D68">
        <w:rPr>
          <w:i/>
          <w:spacing w:val="-11"/>
          <w:sz w:val="23"/>
        </w:rPr>
        <w:t xml:space="preserve"> </w:t>
      </w:r>
      <w:r w:rsidR="00D22D68">
        <w:rPr>
          <w:i/>
          <w:sz w:val="23"/>
        </w:rPr>
        <w:t>convictions</w:t>
      </w:r>
      <w:r w:rsidR="00D22D68">
        <w:rPr>
          <w:i/>
          <w:spacing w:val="-12"/>
          <w:sz w:val="23"/>
        </w:rPr>
        <w:t xml:space="preserve"> </w:t>
      </w:r>
      <w:r w:rsidR="00D22D68">
        <w:rPr>
          <w:i/>
          <w:sz w:val="23"/>
        </w:rPr>
        <w:t>(those</w:t>
      </w:r>
      <w:r w:rsidR="00D22D68">
        <w:rPr>
          <w:i/>
          <w:spacing w:val="-12"/>
          <w:sz w:val="23"/>
        </w:rPr>
        <w:t xml:space="preserve"> </w:t>
      </w:r>
      <w:r w:rsidR="00D22D68">
        <w:rPr>
          <w:i/>
          <w:sz w:val="23"/>
        </w:rPr>
        <w:t>that</w:t>
      </w:r>
      <w:r w:rsidR="00D22D68">
        <w:rPr>
          <w:i/>
          <w:spacing w:val="-11"/>
          <w:sz w:val="23"/>
        </w:rPr>
        <w:t xml:space="preserve"> </w:t>
      </w:r>
      <w:r w:rsidR="00D22D68">
        <w:rPr>
          <w:i/>
          <w:sz w:val="23"/>
        </w:rPr>
        <w:t>are</w:t>
      </w:r>
      <w:r w:rsidR="00D22D68">
        <w:rPr>
          <w:i/>
          <w:spacing w:val="-11"/>
          <w:sz w:val="23"/>
        </w:rPr>
        <w:t xml:space="preserve"> </w:t>
      </w:r>
      <w:r w:rsidR="00D22D68">
        <w:rPr>
          <w:i/>
          <w:sz w:val="23"/>
        </w:rPr>
        <w:t>set</w:t>
      </w:r>
      <w:r w:rsidR="00D22D68">
        <w:rPr>
          <w:i/>
          <w:spacing w:val="-11"/>
          <w:sz w:val="23"/>
        </w:rPr>
        <w:t xml:space="preserve"> </w:t>
      </w:r>
      <w:r w:rsidR="00D22D68">
        <w:rPr>
          <w:i/>
          <w:sz w:val="23"/>
        </w:rPr>
        <w:t>out</w:t>
      </w:r>
      <w:r w:rsidR="00D22D68">
        <w:rPr>
          <w:i/>
          <w:spacing w:val="-12"/>
          <w:sz w:val="23"/>
        </w:rPr>
        <w:t xml:space="preserve"> </w:t>
      </w:r>
      <w:r w:rsidR="00D22D68">
        <w:rPr>
          <w:i/>
          <w:sz w:val="23"/>
        </w:rPr>
        <w:t>in</w:t>
      </w:r>
      <w:r w:rsidR="00D22D68">
        <w:rPr>
          <w:i/>
          <w:spacing w:val="-11"/>
          <w:sz w:val="23"/>
        </w:rPr>
        <w:t xml:space="preserve"> </w:t>
      </w:r>
      <w:r w:rsidR="00D22D68">
        <w:rPr>
          <w:i/>
          <w:sz w:val="23"/>
        </w:rPr>
        <w:t>Schedule</w:t>
      </w:r>
      <w:r w:rsidR="00D22D68">
        <w:rPr>
          <w:i/>
          <w:spacing w:val="-11"/>
          <w:sz w:val="23"/>
        </w:rPr>
        <w:t xml:space="preserve"> </w:t>
      </w:r>
      <w:r w:rsidR="00D22D68">
        <w:rPr>
          <w:i/>
          <w:sz w:val="23"/>
        </w:rPr>
        <w:t>7</w:t>
      </w:r>
      <w:r w:rsidR="00D22D68">
        <w:rPr>
          <w:i/>
          <w:spacing w:val="-10"/>
          <w:sz w:val="23"/>
        </w:rPr>
        <w:t xml:space="preserve"> </w:t>
      </w:r>
      <w:r w:rsidR="00D22D68">
        <w:rPr>
          <w:i/>
          <w:sz w:val="23"/>
        </w:rPr>
        <w:t>of</w:t>
      </w:r>
      <w:r w:rsidR="00D22D68">
        <w:rPr>
          <w:i/>
          <w:spacing w:val="-13"/>
          <w:sz w:val="23"/>
        </w:rPr>
        <w:t xml:space="preserve"> </w:t>
      </w:r>
      <w:r w:rsidR="00140343">
        <w:rPr>
          <w:i/>
          <w:sz w:val="23"/>
        </w:rPr>
        <w:t>the Gambling Act 2005</w:t>
      </w:r>
      <w:r>
        <w:rPr>
          <w:i/>
          <w:sz w:val="23"/>
        </w:rPr>
        <w:t>)</w:t>
      </w:r>
      <w:r w:rsidR="00D22D68">
        <w:rPr>
          <w:i/>
          <w:sz w:val="23"/>
        </w:rPr>
        <w:t>; and</w:t>
      </w:r>
    </w:p>
    <w:p w14:paraId="44C724C8" w14:textId="77777777" w:rsidR="006C6308" w:rsidRDefault="00D870E3" w:rsidP="00CB73D7">
      <w:pPr>
        <w:pStyle w:val="ListParagraph"/>
        <w:numPr>
          <w:ilvl w:val="1"/>
          <w:numId w:val="23"/>
        </w:numPr>
        <w:tabs>
          <w:tab w:val="left" w:pos="1186"/>
          <w:tab w:val="left" w:pos="1187"/>
        </w:tabs>
        <w:spacing w:line="283" w:lineRule="exact"/>
        <w:ind w:left="1186" w:hanging="361"/>
        <w:rPr>
          <w:rFonts w:ascii="Symbol" w:hAnsi="Symbol"/>
          <w:i/>
        </w:rPr>
      </w:pPr>
      <w:r>
        <w:rPr>
          <w:i/>
          <w:sz w:val="23"/>
        </w:rPr>
        <w:t>T</w:t>
      </w:r>
      <w:r w:rsidR="00D22D68">
        <w:rPr>
          <w:i/>
          <w:sz w:val="23"/>
        </w:rPr>
        <w:t>hat</w:t>
      </w:r>
      <w:r w:rsidR="00D22D68">
        <w:rPr>
          <w:i/>
          <w:spacing w:val="-12"/>
          <w:sz w:val="23"/>
        </w:rPr>
        <w:t xml:space="preserve"> </w:t>
      </w:r>
      <w:r w:rsidR="00D22D68">
        <w:rPr>
          <w:i/>
          <w:sz w:val="23"/>
        </w:rPr>
        <w:t>employees</w:t>
      </w:r>
      <w:r w:rsidR="00D22D68">
        <w:rPr>
          <w:i/>
          <w:spacing w:val="-12"/>
          <w:sz w:val="23"/>
        </w:rPr>
        <w:t xml:space="preserve"> </w:t>
      </w:r>
      <w:r w:rsidR="00D22D68">
        <w:rPr>
          <w:i/>
          <w:sz w:val="23"/>
        </w:rPr>
        <w:t>are</w:t>
      </w:r>
      <w:r w:rsidR="00D22D68">
        <w:rPr>
          <w:i/>
          <w:spacing w:val="-11"/>
          <w:sz w:val="23"/>
        </w:rPr>
        <w:t xml:space="preserve"> </w:t>
      </w:r>
      <w:r w:rsidR="00D22D68">
        <w:rPr>
          <w:i/>
          <w:sz w:val="23"/>
        </w:rPr>
        <w:t>trained</w:t>
      </w:r>
      <w:r w:rsidR="00D22D68">
        <w:rPr>
          <w:i/>
          <w:spacing w:val="-14"/>
          <w:sz w:val="23"/>
        </w:rPr>
        <w:t xml:space="preserve"> </w:t>
      </w:r>
      <w:r w:rsidR="00D22D68">
        <w:rPr>
          <w:i/>
          <w:sz w:val="23"/>
        </w:rPr>
        <w:t>to</w:t>
      </w:r>
      <w:r w:rsidR="00D22D68">
        <w:rPr>
          <w:i/>
          <w:spacing w:val="-11"/>
          <w:sz w:val="23"/>
        </w:rPr>
        <w:t xml:space="preserve"> </w:t>
      </w:r>
      <w:r w:rsidR="00D22D68">
        <w:rPr>
          <w:i/>
          <w:sz w:val="23"/>
        </w:rPr>
        <w:t>have</w:t>
      </w:r>
      <w:r w:rsidR="00D22D68">
        <w:rPr>
          <w:i/>
          <w:spacing w:val="-13"/>
          <w:sz w:val="23"/>
        </w:rPr>
        <w:t xml:space="preserve"> </w:t>
      </w:r>
      <w:r w:rsidR="00D22D68">
        <w:rPr>
          <w:i/>
          <w:sz w:val="23"/>
        </w:rPr>
        <w:t>a</w:t>
      </w:r>
      <w:r w:rsidR="00D22D68">
        <w:rPr>
          <w:i/>
          <w:spacing w:val="-11"/>
          <w:sz w:val="23"/>
        </w:rPr>
        <w:t xml:space="preserve"> </w:t>
      </w:r>
      <w:r w:rsidR="00D22D68">
        <w:rPr>
          <w:i/>
          <w:sz w:val="23"/>
        </w:rPr>
        <w:t>full</w:t>
      </w:r>
      <w:r w:rsidR="00D22D68">
        <w:rPr>
          <w:i/>
          <w:spacing w:val="-12"/>
          <w:sz w:val="23"/>
        </w:rPr>
        <w:t xml:space="preserve"> </w:t>
      </w:r>
      <w:r w:rsidR="00D22D68">
        <w:rPr>
          <w:i/>
          <w:sz w:val="23"/>
        </w:rPr>
        <w:t>understanding</w:t>
      </w:r>
      <w:r w:rsidR="00D22D68">
        <w:rPr>
          <w:i/>
          <w:spacing w:val="-12"/>
          <w:sz w:val="23"/>
        </w:rPr>
        <w:t xml:space="preserve"> </w:t>
      </w:r>
      <w:r w:rsidR="00D22D68">
        <w:rPr>
          <w:i/>
          <w:sz w:val="23"/>
        </w:rPr>
        <w:t>of</w:t>
      </w:r>
      <w:r w:rsidR="00D22D68">
        <w:rPr>
          <w:i/>
          <w:spacing w:val="-12"/>
          <w:sz w:val="23"/>
        </w:rPr>
        <w:t xml:space="preserve"> </w:t>
      </w:r>
      <w:r w:rsidR="00D22D68">
        <w:rPr>
          <w:i/>
          <w:sz w:val="23"/>
        </w:rPr>
        <w:t>the</w:t>
      </w:r>
      <w:r w:rsidR="00D22D68">
        <w:rPr>
          <w:i/>
          <w:spacing w:val="-13"/>
          <w:sz w:val="23"/>
        </w:rPr>
        <w:t xml:space="preserve"> </w:t>
      </w:r>
      <w:r w:rsidR="00D22D68">
        <w:rPr>
          <w:i/>
          <w:sz w:val="23"/>
        </w:rPr>
        <w:t>maximum</w:t>
      </w:r>
      <w:r w:rsidR="00D22D68">
        <w:rPr>
          <w:i/>
          <w:spacing w:val="-12"/>
          <w:sz w:val="23"/>
        </w:rPr>
        <w:t xml:space="preserve"> </w:t>
      </w:r>
      <w:r w:rsidR="00D22D68">
        <w:rPr>
          <w:i/>
          <w:sz w:val="23"/>
        </w:rPr>
        <w:t>stakes</w:t>
      </w:r>
      <w:r w:rsidR="00D22D68">
        <w:rPr>
          <w:i/>
          <w:spacing w:val="-12"/>
          <w:sz w:val="23"/>
        </w:rPr>
        <w:t xml:space="preserve"> </w:t>
      </w:r>
      <w:r w:rsidR="00D22D68">
        <w:rPr>
          <w:i/>
          <w:sz w:val="23"/>
        </w:rPr>
        <w:t>and</w:t>
      </w:r>
      <w:r w:rsidR="00D22D68">
        <w:rPr>
          <w:i/>
          <w:spacing w:val="-12"/>
          <w:sz w:val="23"/>
        </w:rPr>
        <w:t xml:space="preserve"> </w:t>
      </w:r>
      <w:proofErr w:type="gramStart"/>
      <w:r w:rsidR="00D22D68">
        <w:rPr>
          <w:i/>
          <w:sz w:val="23"/>
        </w:rPr>
        <w:t>prizes</w:t>
      </w:r>
      <w:r>
        <w:rPr>
          <w:i/>
          <w:sz w:val="23"/>
        </w:rPr>
        <w:t>’</w:t>
      </w:r>
      <w:proofErr w:type="gramEnd"/>
    </w:p>
    <w:p w14:paraId="26DAF33C" w14:textId="77777777" w:rsidR="006C6308" w:rsidRDefault="00D22D68">
      <w:pPr>
        <w:pStyle w:val="BodyText"/>
        <w:spacing w:before="171"/>
        <w:ind w:left="466"/>
        <w:jc w:val="both"/>
      </w:pPr>
      <w:r>
        <w:t xml:space="preserve">It should be noted </w:t>
      </w:r>
      <w:r w:rsidR="00D870E3">
        <w:t>that a licensing authority can’</w:t>
      </w:r>
      <w:r>
        <w:t>t attach conditions to this type of permit.</w:t>
      </w:r>
    </w:p>
    <w:p w14:paraId="38B211D3" w14:textId="77777777" w:rsidR="006C6308" w:rsidRDefault="006C6308">
      <w:pPr>
        <w:pStyle w:val="BodyText"/>
      </w:pPr>
    </w:p>
    <w:p w14:paraId="22629B01" w14:textId="77777777" w:rsidR="006C6308" w:rsidRDefault="006C6308">
      <w:pPr>
        <w:pStyle w:val="BodyText"/>
        <w:spacing w:before="7"/>
        <w:rPr>
          <w:sz w:val="21"/>
        </w:rPr>
      </w:pPr>
    </w:p>
    <w:p w14:paraId="3BE1368D" w14:textId="77777777" w:rsidR="006C6308" w:rsidRDefault="00D22D68" w:rsidP="0027442A">
      <w:pPr>
        <w:pStyle w:val="Heading4"/>
        <w:numPr>
          <w:ilvl w:val="0"/>
          <w:numId w:val="14"/>
        </w:numPr>
        <w:tabs>
          <w:tab w:val="left" w:pos="1186"/>
          <w:tab w:val="left" w:pos="1187"/>
        </w:tabs>
        <w:spacing w:before="1"/>
        <w:ind w:hanging="82"/>
        <w:jc w:val="left"/>
      </w:pPr>
      <w:r>
        <w:t>Statement of</w:t>
      </w:r>
      <w:r>
        <w:rPr>
          <w:spacing w:val="-3"/>
        </w:rPr>
        <w:t xml:space="preserve"> </w:t>
      </w:r>
      <w:r>
        <w:t>Principles</w:t>
      </w:r>
    </w:p>
    <w:p w14:paraId="49F69A1C" w14:textId="77777777" w:rsidR="006C6308" w:rsidRDefault="006C6308">
      <w:pPr>
        <w:pStyle w:val="BodyText"/>
        <w:rPr>
          <w:b/>
        </w:rPr>
      </w:pPr>
    </w:p>
    <w:p w14:paraId="14830AAD" w14:textId="77777777" w:rsidR="006C6308" w:rsidRDefault="00D22D68">
      <w:pPr>
        <w:pStyle w:val="BodyText"/>
        <w:ind w:left="466" w:right="597"/>
        <w:jc w:val="both"/>
      </w:pPr>
      <w:r>
        <w:t xml:space="preserve">Applicants will be expected to show that there are policies and procedures in place to protect children from harm. Harm in this context is not limited to harm from gambling but includes wider child protection considerations. The efficiency </w:t>
      </w:r>
      <w:proofErr w:type="gramStart"/>
      <w:r>
        <w:t>of  such</w:t>
      </w:r>
      <w:proofErr w:type="gramEnd"/>
      <w:r>
        <w:t xml:space="preserve"> policies  and  procedures  will each be  considered  on their merits, however, they may include appropriate measures</w:t>
      </w:r>
      <w:r w:rsidR="002C1E3B">
        <w:t xml:space="preserve"> and </w:t>
      </w:r>
      <w:r>
        <w:t>training for staff in relation to suspected truant school children on the premises</w:t>
      </w:r>
      <w:r w:rsidR="002C1E3B">
        <w:t xml:space="preserve"> and or </w:t>
      </w:r>
      <w:r>
        <w:t xml:space="preserve">dealing with unsupervised very young children being on the premises, or children causing perceived  problems  on  or  around  the  premises.  Applicants will be expected </w:t>
      </w:r>
      <w:r>
        <w:rPr>
          <w:spacing w:val="-3"/>
        </w:rPr>
        <w:t>to</w:t>
      </w:r>
      <w:r>
        <w:rPr>
          <w:spacing w:val="6"/>
        </w:rPr>
        <w:t xml:space="preserve"> </w:t>
      </w:r>
      <w:r>
        <w:t>demonstrate:</w:t>
      </w:r>
    </w:p>
    <w:p w14:paraId="023D54E9" w14:textId="77777777" w:rsidR="006C6308" w:rsidRDefault="006C6308">
      <w:pPr>
        <w:pStyle w:val="BodyText"/>
        <w:spacing w:before="10"/>
      </w:pPr>
    </w:p>
    <w:p w14:paraId="05EF1BC1" w14:textId="3E989C2C" w:rsidR="006C6308" w:rsidRDefault="00D22D68" w:rsidP="00CB73D7">
      <w:pPr>
        <w:pStyle w:val="ListParagraph"/>
        <w:numPr>
          <w:ilvl w:val="1"/>
          <w:numId w:val="23"/>
        </w:numPr>
        <w:tabs>
          <w:tab w:val="left" w:pos="1028"/>
          <w:tab w:val="left" w:pos="1029"/>
        </w:tabs>
        <w:ind w:left="1028" w:right="1234" w:hanging="360"/>
        <w:rPr>
          <w:rFonts w:ascii="Symbol" w:hAnsi="Symbol"/>
        </w:rPr>
      </w:pPr>
      <w:r>
        <w:t>A</w:t>
      </w:r>
      <w:r>
        <w:rPr>
          <w:spacing w:val="-2"/>
        </w:rPr>
        <w:t xml:space="preserve"> </w:t>
      </w:r>
      <w:r>
        <w:t>full</w:t>
      </w:r>
      <w:r>
        <w:rPr>
          <w:spacing w:val="-3"/>
        </w:rPr>
        <w:t xml:space="preserve"> </w:t>
      </w:r>
      <w:r>
        <w:t>understanding</w:t>
      </w:r>
      <w:r>
        <w:rPr>
          <w:spacing w:val="-3"/>
        </w:rPr>
        <w:t xml:space="preserve"> </w:t>
      </w:r>
      <w:r>
        <w:t>of</w:t>
      </w:r>
      <w:r>
        <w:rPr>
          <w:spacing w:val="-7"/>
        </w:rPr>
        <w:t xml:space="preserve"> </w:t>
      </w:r>
      <w:r>
        <w:t>the</w:t>
      </w:r>
      <w:r>
        <w:rPr>
          <w:spacing w:val="-5"/>
        </w:rPr>
        <w:t xml:space="preserve"> </w:t>
      </w:r>
      <w:r>
        <w:t>maximum</w:t>
      </w:r>
      <w:r>
        <w:rPr>
          <w:spacing w:val="-3"/>
        </w:rPr>
        <w:t xml:space="preserve"> </w:t>
      </w:r>
      <w:r>
        <w:t>stakes</w:t>
      </w:r>
      <w:r>
        <w:rPr>
          <w:spacing w:val="-3"/>
        </w:rPr>
        <w:t xml:space="preserve"> </w:t>
      </w:r>
      <w:r>
        <w:t>and</w:t>
      </w:r>
      <w:r>
        <w:rPr>
          <w:spacing w:val="-5"/>
        </w:rPr>
        <w:t xml:space="preserve"> </w:t>
      </w:r>
      <w:r>
        <w:t>prizes</w:t>
      </w:r>
      <w:r>
        <w:rPr>
          <w:spacing w:val="-4"/>
        </w:rPr>
        <w:t xml:space="preserve"> </w:t>
      </w:r>
      <w:r>
        <w:t>of</w:t>
      </w:r>
      <w:r>
        <w:rPr>
          <w:spacing w:val="-3"/>
        </w:rPr>
        <w:t xml:space="preserve"> </w:t>
      </w:r>
      <w:r>
        <w:t>the</w:t>
      </w:r>
      <w:r>
        <w:rPr>
          <w:spacing w:val="-2"/>
        </w:rPr>
        <w:t xml:space="preserve"> </w:t>
      </w:r>
      <w:r>
        <w:t>gambling</w:t>
      </w:r>
      <w:r>
        <w:rPr>
          <w:spacing w:val="-4"/>
        </w:rPr>
        <w:t xml:space="preserve"> </w:t>
      </w:r>
      <w:r>
        <w:t>that</w:t>
      </w:r>
      <w:r>
        <w:rPr>
          <w:spacing w:val="-1"/>
        </w:rPr>
        <w:t xml:space="preserve"> </w:t>
      </w:r>
      <w:r>
        <w:t>is</w:t>
      </w:r>
      <w:r>
        <w:rPr>
          <w:spacing w:val="-1"/>
        </w:rPr>
        <w:t xml:space="preserve"> </w:t>
      </w:r>
      <w:r>
        <w:t>permissible in unlicensed</w:t>
      </w:r>
      <w:r>
        <w:rPr>
          <w:spacing w:val="-5"/>
        </w:rPr>
        <w:t xml:space="preserve"> </w:t>
      </w:r>
      <w:r>
        <w:t>FECs</w:t>
      </w:r>
      <w:r w:rsidR="0027442A">
        <w:t>.</w:t>
      </w:r>
    </w:p>
    <w:p w14:paraId="41087BEE" w14:textId="0A5709F0" w:rsidR="006C6308" w:rsidRDefault="00D22D68" w:rsidP="00CB73D7">
      <w:pPr>
        <w:pStyle w:val="ListParagraph"/>
        <w:numPr>
          <w:ilvl w:val="1"/>
          <w:numId w:val="23"/>
        </w:numPr>
        <w:tabs>
          <w:tab w:val="left" w:pos="1028"/>
          <w:tab w:val="left" w:pos="1029"/>
        </w:tabs>
        <w:spacing w:before="1"/>
        <w:ind w:left="1028" w:hanging="361"/>
        <w:rPr>
          <w:rFonts w:ascii="Symbol" w:hAnsi="Symbol"/>
        </w:rPr>
      </w:pPr>
      <w:r>
        <w:t xml:space="preserve">That the applicant has </w:t>
      </w:r>
      <w:r>
        <w:rPr>
          <w:spacing w:val="-3"/>
        </w:rPr>
        <w:t xml:space="preserve">no </w:t>
      </w:r>
      <w:r>
        <w:t xml:space="preserve">relevant convictions (those that are set out in Schedule 7 of </w:t>
      </w:r>
      <w:r w:rsidR="00140343">
        <w:t>the Gambling Act 2005</w:t>
      </w:r>
      <w:r>
        <w:t>)</w:t>
      </w:r>
      <w:r w:rsidR="0027442A">
        <w:t>.</w:t>
      </w:r>
    </w:p>
    <w:p w14:paraId="7D87287F" w14:textId="4D3BD0B8" w:rsidR="006C6308" w:rsidRDefault="00D22D68" w:rsidP="00CB73D7">
      <w:pPr>
        <w:pStyle w:val="ListParagraph"/>
        <w:numPr>
          <w:ilvl w:val="1"/>
          <w:numId w:val="23"/>
        </w:numPr>
        <w:tabs>
          <w:tab w:val="left" w:pos="1028"/>
          <w:tab w:val="left" w:pos="1029"/>
        </w:tabs>
        <w:spacing w:before="1" w:line="279" w:lineRule="exact"/>
        <w:ind w:left="1028" w:hanging="361"/>
        <w:rPr>
          <w:rFonts w:ascii="Symbol" w:hAnsi="Symbol"/>
        </w:rPr>
      </w:pPr>
      <w:r>
        <w:t xml:space="preserve">That staff are trained </w:t>
      </w:r>
      <w:r>
        <w:rPr>
          <w:spacing w:val="-3"/>
        </w:rPr>
        <w:t xml:space="preserve">to </w:t>
      </w:r>
      <w:r>
        <w:t xml:space="preserve">have a full understanding </w:t>
      </w:r>
      <w:r>
        <w:rPr>
          <w:spacing w:val="2"/>
        </w:rPr>
        <w:t xml:space="preserve">of </w:t>
      </w:r>
      <w:r>
        <w:t>the maximum stakes and</w:t>
      </w:r>
      <w:r>
        <w:rPr>
          <w:spacing w:val="-25"/>
        </w:rPr>
        <w:t xml:space="preserve"> </w:t>
      </w:r>
      <w:r>
        <w:t>prizes</w:t>
      </w:r>
      <w:r w:rsidR="0027442A">
        <w:t>.</w:t>
      </w:r>
    </w:p>
    <w:p w14:paraId="45299941" w14:textId="77777777" w:rsidR="006C6308" w:rsidRDefault="00D22D68" w:rsidP="00CB73D7">
      <w:pPr>
        <w:pStyle w:val="ListParagraph"/>
        <w:numPr>
          <w:ilvl w:val="1"/>
          <w:numId w:val="23"/>
        </w:numPr>
        <w:tabs>
          <w:tab w:val="left" w:pos="1028"/>
          <w:tab w:val="left" w:pos="1029"/>
        </w:tabs>
        <w:ind w:left="1028" w:right="1513" w:hanging="360"/>
        <w:rPr>
          <w:rFonts w:ascii="Symbol" w:hAnsi="Symbol"/>
        </w:rPr>
      </w:pPr>
      <w:r>
        <w:t>An</w:t>
      </w:r>
      <w:r>
        <w:rPr>
          <w:spacing w:val="-4"/>
        </w:rPr>
        <w:t xml:space="preserve"> </w:t>
      </w:r>
      <w:r>
        <w:t>awareness</w:t>
      </w:r>
      <w:r>
        <w:rPr>
          <w:spacing w:val="-4"/>
        </w:rPr>
        <w:t xml:space="preserve"> </w:t>
      </w:r>
      <w:r>
        <w:t>of</w:t>
      </w:r>
      <w:r>
        <w:rPr>
          <w:spacing w:val="-5"/>
        </w:rPr>
        <w:t xml:space="preserve"> </w:t>
      </w:r>
      <w:r>
        <w:t>local</w:t>
      </w:r>
      <w:r>
        <w:rPr>
          <w:spacing w:val="-2"/>
        </w:rPr>
        <w:t xml:space="preserve"> </w:t>
      </w:r>
      <w:r>
        <w:t>school</w:t>
      </w:r>
      <w:r>
        <w:rPr>
          <w:spacing w:val="-2"/>
        </w:rPr>
        <w:t xml:space="preserve"> </w:t>
      </w:r>
      <w:r>
        <w:t>holiday</w:t>
      </w:r>
      <w:r>
        <w:rPr>
          <w:spacing w:val="-1"/>
        </w:rPr>
        <w:t xml:space="preserve"> </w:t>
      </w:r>
      <w:r>
        <w:t>times</w:t>
      </w:r>
      <w:r>
        <w:rPr>
          <w:spacing w:val="-2"/>
        </w:rPr>
        <w:t xml:space="preserve"> </w:t>
      </w:r>
      <w:r>
        <w:t>and</w:t>
      </w:r>
      <w:r>
        <w:rPr>
          <w:spacing w:val="-3"/>
        </w:rPr>
        <w:t xml:space="preserve"> </w:t>
      </w:r>
      <w:r>
        <w:t>how</w:t>
      </w:r>
      <w:r>
        <w:rPr>
          <w:spacing w:val="-1"/>
        </w:rPr>
        <w:t xml:space="preserve"> </w:t>
      </w:r>
      <w:r>
        <w:rPr>
          <w:spacing w:val="-3"/>
        </w:rPr>
        <w:t>to</w:t>
      </w:r>
      <w:r>
        <w:rPr>
          <w:spacing w:val="-1"/>
        </w:rPr>
        <w:t xml:space="preserve"> </w:t>
      </w:r>
      <w:r>
        <w:t>notify</w:t>
      </w:r>
      <w:r>
        <w:rPr>
          <w:spacing w:val="-3"/>
        </w:rPr>
        <w:t xml:space="preserve"> </w:t>
      </w:r>
      <w:r>
        <w:t>the</w:t>
      </w:r>
      <w:r>
        <w:rPr>
          <w:spacing w:val="-4"/>
        </w:rPr>
        <w:t xml:space="preserve"> </w:t>
      </w:r>
      <w:r>
        <w:t>local</w:t>
      </w:r>
      <w:r>
        <w:rPr>
          <w:spacing w:val="-7"/>
        </w:rPr>
        <w:t xml:space="preserve"> </w:t>
      </w:r>
      <w:r>
        <w:t>education</w:t>
      </w:r>
      <w:r>
        <w:rPr>
          <w:spacing w:val="-7"/>
        </w:rPr>
        <w:t xml:space="preserve"> </w:t>
      </w:r>
      <w:r>
        <w:t>office should truants be</w:t>
      </w:r>
      <w:r>
        <w:rPr>
          <w:spacing w:val="-2"/>
        </w:rPr>
        <w:t xml:space="preserve"> </w:t>
      </w:r>
      <w:r>
        <w:t>identified.</w:t>
      </w:r>
    </w:p>
    <w:p w14:paraId="67E93C09" w14:textId="77777777" w:rsidR="006C6308" w:rsidRDefault="006C6308">
      <w:pPr>
        <w:rPr>
          <w:rFonts w:ascii="Symbol" w:hAnsi="Symbol"/>
        </w:rPr>
        <w:sectPr w:rsidR="006C6308">
          <w:pgSz w:w="12250" w:h="15850"/>
          <w:pgMar w:top="1100" w:right="1020" w:bottom="620" w:left="940" w:header="0" w:footer="427" w:gutter="0"/>
          <w:cols w:space="720"/>
        </w:sectPr>
      </w:pPr>
    </w:p>
    <w:p w14:paraId="79B114E9" w14:textId="77777777" w:rsidR="006C6308" w:rsidRDefault="00D22D68">
      <w:pPr>
        <w:pStyle w:val="Heading4"/>
        <w:spacing w:before="27"/>
        <w:ind w:left="426" w:right="608" w:firstLine="0"/>
        <w:jc w:val="both"/>
      </w:pPr>
      <w:r>
        <w:t xml:space="preserve">This Licensing Authority will accept evidence of compliance with the Code </w:t>
      </w:r>
      <w:proofErr w:type="gramStart"/>
      <w:r>
        <w:t>of  Practice</w:t>
      </w:r>
      <w:proofErr w:type="gramEnd"/>
      <w:r>
        <w:t xml:space="preserve">  for  </w:t>
      </w:r>
      <w:r>
        <w:rPr>
          <w:spacing w:val="-3"/>
        </w:rPr>
        <w:t xml:space="preserve">FECs </w:t>
      </w:r>
      <w:r>
        <w:t>issued by the British Amusement Catering Trade Association (BACTA) as evidence that (apart from the criteria relating to criminal convictions) the applicant has met the above</w:t>
      </w:r>
      <w:r>
        <w:rPr>
          <w:spacing w:val="-29"/>
        </w:rPr>
        <w:t xml:space="preserve"> </w:t>
      </w:r>
      <w:r>
        <w:t>requirements.</w:t>
      </w:r>
    </w:p>
    <w:p w14:paraId="197C2136" w14:textId="77777777" w:rsidR="006C6308" w:rsidRDefault="006C6308">
      <w:pPr>
        <w:pStyle w:val="BodyText"/>
        <w:spacing w:before="1"/>
        <w:rPr>
          <w:b/>
        </w:rPr>
      </w:pPr>
    </w:p>
    <w:p w14:paraId="4A12E41E" w14:textId="77777777" w:rsidR="006C6308" w:rsidRDefault="00D22D68">
      <w:pPr>
        <w:pStyle w:val="BodyText"/>
        <w:ind w:left="426" w:right="608"/>
        <w:jc w:val="both"/>
      </w:pPr>
      <w:r>
        <w:t>Applicants must submit with their application two c</w:t>
      </w:r>
      <w:r w:rsidR="002C1E3B">
        <w:t>opies of plans of the premises,</w:t>
      </w:r>
      <w:r>
        <w:t xml:space="preserve"> ideally </w:t>
      </w:r>
      <w:proofErr w:type="gramStart"/>
      <w:r>
        <w:t>to  a</w:t>
      </w:r>
      <w:proofErr w:type="gramEnd"/>
      <w:r>
        <w:t xml:space="preserve"> scal</w:t>
      </w:r>
      <w:r w:rsidR="002C1E3B">
        <w:t xml:space="preserve">e   of 1:100, showing the exits and </w:t>
      </w:r>
      <w:r>
        <w:t>entrances to the premises, location of  gaming  machines,  and  the  location of safety equipment such as fire</w:t>
      </w:r>
      <w:r>
        <w:rPr>
          <w:spacing w:val="13"/>
        </w:rPr>
        <w:t xml:space="preserve"> </w:t>
      </w:r>
      <w:r>
        <w:t>extinguishers.</w:t>
      </w:r>
    </w:p>
    <w:p w14:paraId="51C62206" w14:textId="77777777" w:rsidR="006C6308" w:rsidRDefault="006C6308">
      <w:pPr>
        <w:pStyle w:val="BodyText"/>
        <w:spacing w:before="1"/>
      </w:pPr>
    </w:p>
    <w:p w14:paraId="391412D4" w14:textId="77777777" w:rsidR="006C6308" w:rsidRDefault="00D22D68">
      <w:pPr>
        <w:pStyle w:val="BodyText"/>
        <w:ind w:left="426" w:right="595"/>
        <w:jc w:val="both"/>
      </w:pPr>
      <w:r>
        <w:t xml:space="preserve">The Licensing Authority may refuse an application for </w:t>
      </w:r>
      <w:r>
        <w:rPr>
          <w:u w:val="single"/>
        </w:rPr>
        <w:t>renewal</w:t>
      </w:r>
      <w:r>
        <w:t xml:space="preserve"> of a permit only on the grounds that an authorised local authority officer has been refused access to the premises without reasonable excuse, or that renewal would not be reasonably consistent with pursuit of the licensing objectives.</w:t>
      </w:r>
    </w:p>
    <w:p w14:paraId="52230FE7" w14:textId="77777777" w:rsidR="006C6308" w:rsidRDefault="006C6308">
      <w:pPr>
        <w:pStyle w:val="BodyText"/>
      </w:pPr>
    </w:p>
    <w:p w14:paraId="2625F64C" w14:textId="77777777" w:rsidR="006C6308" w:rsidRDefault="006C6308">
      <w:pPr>
        <w:pStyle w:val="BodyText"/>
        <w:spacing w:before="1"/>
      </w:pPr>
    </w:p>
    <w:p w14:paraId="1966923C" w14:textId="77777777" w:rsidR="006C6308" w:rsidRDefault="0067602E" w:rsidP="0027442A">
      <w:pPr>
        <w:pStyle w:val="Heading4"/>
        <w:numPr>
          <w:ilvl w:val="0"/>
          <w:numId w:val="14"/>
        </w:numPr>
        <w:tabs>
          <w:tab w:val="left" w:pos="1145"/>
          <w:tab w:val="left" w:pos="1146"/>
        </w:tabs>
        <w:spacing w:before="1"/>
        <w:ind w:hanging="82"/>
        <w:jc w:val="left"/>
      </w:pPr>
      <w:r>
        <w:t>Alcohol Licensed Premises Gaming Machine</w:t>
      </w:r>
      <w:r>
        <w:rPr>
          <w:spacing w:val="-3"/>
        </w:rPr>
        <w:t xml:space="preserve"> </w:t>
      </w:r>
      <w:r>
        <w:t>Permits</w:t>
      </w:r>
    </w:p>
    <w:p w14:paraId="0F04CC5C" w14:textId="77777777" w:rsidR="006C6308" w:rsidRDefault="006C6308">
      <w:pPr>
        <w:pStyle w:val="BodyText"/>
        <w:rPr>
          <w:b/>
        </w:rPr>
      </w:pPr>
    </w:p>
    <w:p w14:paraId="4620A09D" w14:textId="77777777" w:rsidR="006C6308" w:rsidRDefault="00D22D68">
      <w:pPr>
        <w:pStyle w:val="BodyText"/>
        <w:spacing w:line="237" w:lineRule="auto"/>
        <w:ind w:left="426" w:right="604"/>
        <w:jc w:val="both"/>
      </w:pPr>
      <w:r>
        <w:t xml:space="preserve">There is provision in the 2005 Act for premises licensed to sell alcohol for consumption on the premises, to automatically have </w:t>
      </w:r>
      <w:proofErr w:type="gramStart"/>
      <w:r>
        <w:t>two g</w:t>
      </w:r>
      <w:r w:rsidR="0067602E">
        <w:t>aming machines,</w:t>
      </w:r>
      <w:proofErr w:type="gramEnd"/>
      <w:r w:rsidR="0067602E">
        <w:t xml:space="preserve"> of categories C</w:t>
      </w:r>
      <w:r>
        <w:t xml:space="preserve"> </w:t>
      </w:r>
      <w:r w:rsidR="005128DD">
        <w:t>and or</w:t>
      </w:r>
      <w:r w:rsidR="0067602E">
        <w:t xml:space="preserve"> D.  The </w:t>
      </w:r>
      <w:r>
        <w:t xml:space="preserve">premises merely need to notify the Licensing Authority. Under section 284 of the 2005 Act the Licensing Authority can remove the automatic authorisation in respect of any </w:t>
      </w:r>
      <w:proofErr w:type="gramStart"/>
      <w:r>
        <w:t>particular premises</w:t>
      </w:r>
      <w:proofErr w:type="gramEnd"/>
      <w:r>
        <w:rPr>
          <w:spacing w:val="-34"/>
        </w:rPr>
        <w:t xml:space="preserve"> </w:t>
      </w:r>
      <w:r>
        <w:t>if:</w:t>
      </w:r>
    </w:p>
    <w:p w14:paraId="6CBE93E7" w14:textId="77777777" w:rsidR="006C6308" w:rsidRDefault="006C6308">
      <w:pPr>
        <w:pStyle w:val="BodyText"/>
        <w:spacing w:before="8"/>
        <w:rPr>
          <w:sz w:val="23"/>
        </w:rPr>
      </w:pPr>
    </w:p>
    <w:p w14:paraId="663D0232" w14:textId="795A651C" w:rsidR="006C6308" w:rsidRDefault="00D22D68" w:rsidP="00CB73D7">
      <w:pPr>
        <w:pStyle w:val="ListParagraph"/>
        <w:numPr>
          <w:ilvl w:val="1"/>
          <w:numId w:val="23"/>
        </w:numPr>
        <w:tabs>
          <w:tab w:val="left" w:pos="1029"/>
        </w:tabs>
        <w:ind w:left="1028" w:right="602" w:hanging="360"/>
        <w:jc w:val="both"/>
        <w:rPr>
          <w:rFonts w:ascii="Symbol" w:hAnsi="Symbol"/>
        </w:rPr>
      </w:pPr>
      <w:r>
        <w:t>Provision of the machines is not reasonably consistent with the pursuit</w:t>
      </w:r>
      <w:r w:rsidR="0067602E">
        <w:t xml:space="preserve"> of the licensing objectives</w:t>
      </w:r>
      <w:r w:rsidR="0027442A">
        <w:t>.</w:t>
      </w:r>
    </w:p>
    <w:p w14:paraId="4D8A2CFA" w14:textId="77777777" w:rsidR="006C6308" w:rsidRDefault="00D22D68" w:rsidP="00CB73D7">
      <w:pPr>
        <w:pStyle w:val="ListParagraph"/>
        <w:numPr>
          <w:ilvl w:val="1"/>
          <w:numId w:val="23"/>
        </w:numPr>
        <w:tabs>
          <w:tab w:val="left" w:pos="1029"/>
        </w:tabs>
        <w:spacing w:line="237" w:lineRule="auto"/>
        <w:ind w:left="1028" w:right="597" w:hanging="360"/>
        <w:jc w:val="both"/>
        <w:rPr>
          <w:rFonts w:ascii="Symbol" w:hAnsi="Symbol"/>
        </w:rPr>
      </w:pPr>
      <w:r>
        <w:t xml:space="preserve">Gaming has taken place on the premises that breaches a condition of section 282 of the Gambling Act (i.e. that written </w:t>
      </w:r>
      <w:proofErr w:type="gramStart"/>
      <w:r>
        <w:t>notice  has</w:t>
      </w:r>
      <w:proofErr w:type="gramEnd"/>
      <w:r>
        <w:t xml:space="preserve">  been  provided  to  the  Licensing Authority,  that a fee has been provided and that any relevant code of practice issued by the Gambling Commission about the location and operation of the machine has been complied</w:t>
      </w:r>
      <w:r>
        <w:rPr>
          <w:spacing w:val="-31"/>
        </w:rPr>
        <w:t xml:space="preserve"> </w:t>
      </w:r>
      <w:r>
        <w:t>with).</w:t>
      </w:r>
    </w:p>
    <w:p w14:paraId="48EC537A" w14:textId="77777777" w:rsidR="006C6308" w:rsidRDefault="00D22D68" w:rsidP="00CB73D7">
      <w:pPr>
        <w:pStyle w:val="ListParagraph"/>
        <w:numPr>
          <w:ilvl w:val="1"/>
          <w:numId w:val="23"/>
        </w:numPr>
        <w:tabs>
          <w:tab w:val="left" w:pos="1029"/>
        </w:tabs>
        <w:spacing w:before="6"/>
        <w:ind w:left="1028" w:hanging="361"/>
        <w:jc w:val="both"/>
        <w:rPr>
          <w:rFonts w:ascii="Symbol" w:hAnsi="Symbol"/>
        </w:rPr>
      </w:pPr>
      <w:r>
        <w:t>The premises are mainly used for</w:t>
      </w:r>
      <w:r>
        <w:rPr>
          <w:spacing w:val="-6"/>
        </w:rPr>
        <w:t xml:space="preserve"> </w:t>
      </w:r>
      <w:r>
        <w:t>gaming.</w:t>
      </w:r>
    </w:p>
    <w:p w14:paraId="2D4B554D" w14:textId="77777777" w:rsidR="006C6308" w:rsidRDefault="00D22D68" w:rsidP="00CB73D7">
      <w:pPr>
        <w:pStyle w:val="ListParagraph"/>
        <w:numPr>
          <w:ilvl w:val="1"/>
          <w:numId w:val="23"/>
        </w:numPr>
        <w:tabs>
          <w:tab w:val="left" w:pos="1029"/>
        </w:tabs>
        <w:spacing w:before="1"/>
        <w:ind w:left="1028" w:hanging="361"/>
        <w:jc w:val="both"/>
        <w:rPr>
          <w:rFonts w:ascii="Symbol" w:hAnsi="Symbol"/>
        </w:rPr>
      </w:pPr>
      <w:r>
        <w:t>An offence under the Gambling Act has been committed on the</w:t>
      </w:r>
      <w:r>
        <w:rPr>
          <w:spacing w:val="-10"/>
        </w:rPr>
        <w:t xml:space="preserve"> </w:t>
      </w:r>
      <w:r>
        <w:t>premises.</w:t>
      </w:r>
    </w:p>
    <w:p w14:paraId="3E14269E" w14:textId="77777777" w:rsidR="006C6308" w:rsidRDefault="006C6308">
      <w:pPr>
        <w:pStyle w:val="BodyText"/>
        <w:spacing w:before="10"/>
        <w:rPr>
          <w:sz w:val="21"/>
        </w:rPr>
      </w:pPr>
    </w:p>
    <w:p w14:paraId="261A455B" w14:textId="77777777" w:rsidR="006C6308" w:rsidRDefault="00D22D68">
      <w:pPr>
        <w:pStyle w:val="BodyText"/>
        <w:ind w:left="426" w:right="594"/>
        <w:jc w:val="both"/>
      </w:pPr>
      <w:r>
        <w:t>Should it be necessary to issue a Section 284 order, the licence-holder will be given at least twenty-one days’ notice of the intention to make the order, and consider any representations, which might be made. The authority will hold a hearing if the licensee requests.</w:t>
      </w:r>
    </w:p>
    <w:p w14:paraId="58E3723F" w14:textId="77777777" w:rsidR="006C6308" w:rsidRDefault="006C6308">
      <w:pPr>
        <w:pStyle w:val="BodyText"/>
        <w:spacing w:before="7"/>
      </w:pPr>
    </w:p>
    <w:p w14:paraId="28A2D1F3" w14:textId="77777777" w:rsidR="006C6308" w:rsidRDefault="00D22D68">
      <w:pPr>
        <w:pStyle w:val="BodyText"/>
        <w:spacing w:line="232" w:lineRule="auto"/>
        <w:ind w:left="426" w:right="597"/>
        <w:jc w:val="both"/>
      </w:pPr>
      <w:r>
        <w:t>If a premises wishes to have more than 2 machines, then it needs to apply for a permit</w:t>
      </w:r>
      <w:r w:rsidR="0067602E">
        <w:t xml:space="preserve">. </w:t>
      </w:r>
      <w:r>
        <w:t xml:space="preserve"> </w:t>
      </w:r>
      <w:r w:rsidR="00D369EB">
        <w:t>T</w:t>
      </w:r>
      <w:r>
        <w:t>he Licensing Authority must consider that application based upon the licensing objectives, any guidance issued by the Gambling Commission and “</w:t>
      </w:r>
      <w:r>
        <w:rPr>
          <w:i/>
          <w:sz w:val="23"/>
        </w:rPr>
        <w:t>such matters as they think relevant</w:t>
      </w:r>
      <w:r>
        <w:t>”.</w:t>
      </w:r>
    </w:p>
    <w:p w14:paraId="095D22CF" w14:textId="77777777" w:rsidR="006C6308" w:rsidRDefault="006C6308">
      <w:pPr>
        <w:pStyle w:val="BodyText"/>
        <w:spacing w:before="11"/>
        <w:rPr>
          <w:sz w:val="21"/>
        </w:rPr>
      </w:pPr>
    </w:p>
    <w:p w14:paraId="550D1645" w14:textId="77777777" w:rsidR="006C6308" w:rsidRDefault="00D22D68">
      <w:pPr>
        <w:pStyle w:val="BodyText"/>
        <w:spacing w:before="1"/>
        <w:ind w:left="426" w:right="600"/>
        <w:jc w:val="both"/>
      </w:pPr>
      <w:r>
        <w:t xml:space="preserve">This Licensing Authority considers that such matters will be decided on a </w:t>
      </w:r>
      <w:proofErr w:type="gramStart"/>
      <w:r>
        <w:t>case by case</w:t>
      </w:r>
      <w:proofErr w:type="gramEnd"/>
      <w:r>
        <w:t xml:space="preserve"> basis</w:t>
      </w:r>
      <w:r w:rsidR="00D369EB">
        <w:t>,</w:t>
      </w:r>
      <w:r>
        <w:t xml:space="preserve"> but generally there will </w:t>
      </w:r>
      <w:r>
        <w:rPr>
          <w:spacing w:val="-3"/>
        </w:rPr>
        <w:t xml:space="preserve">be </w:t>
      </w:r>
      <w:r>
        <w:t xml:space="preserve">regard </w:t>
      </w:r>
      <w:r>
        <w:rPr>
          <w:spacing w:val="-3"/>
        </w:rPr>
        <w:t xml:space="preserve">to </w:t>
      </w:r>
      <w:r>
        <w:t>the need to protect children and vulnerable persons from being harmed or</w:t>
      </w:r>
      <w:r w:rsidR="00D369EB">
        <w:t xml:space="preserve"> being exploited by gambling. </w:t>
      </w:r>
      <w:r>
        <w:t xml:space="preserve"> </w:t>
      </w:r>
      <w:r w:rsidR="00D369EB">
        <w:t>W</w:t>
      </w:r>
      <w:r>
        <w:t xml:space="preserve">e will </w:t>
      </w:r>
      <w:proofErr w:type="gramStart"/>
      <w:r>
        <w:t>expect  the</w:t>
      </w:r>
      <w:proofErr w:type="gramEnd"/>
      <w:r>
        <w:t xml:space="preserve">  applicant  to  satisfy  the  authority  that  there  will  be sufficient me</w:t>
      </w:r>
      <w:r w:rsidR="00D369EB">
        <w:t xml:space="preserve">asures to ensure  that children and </w:t>
      </w:r>
      <w:r>
        <w:t xml:space="preserve">young people under 18 years of </w:t>
      </w:r>
      <w:r>
        <w:rPr>
          <w:spacing w:val="-3"/>
        </w:rPr>
        <w:t xml:space="preserve">age   </w:t>
      </w:r>
      <w:r>
        <w:t xml:space="preserve">do not have access to the adult-only gaming machines. This authority will </w:t>
      </w:r>
      <w:proofErr w:type="gramStart"/>
      <w:r>
        <w:t>take into account</w:t>
      </w:r>
      <w:proofErr w:type="gramEnd"/>
      <w:r>
        <w:t xml:space="preserve"> whether access by children to the premises under the Licensing Act 2003 is restricted or</w:t>
      </w:r>
      <w:r>
        <w:rPr>
          <w:spacing w:val="-12"/>
        </w:rPr>
        <w:t xml:space="preserve"> </w:t>
      </w:r>
      <w:r>
        <w:t>not.</w:t>
      </w:r>
    </w:p>
    <w:p w14:paraId="721C424F" w14:textId="77777777" w:rsidR="006C6308" w:rsidRDefault="006C6308">
      <w:pPr>
        <w:pStyle w:val="BodyText"/>
        <w:spacing w:before="8"/>
        <w:rPr>
          <w:sz w:val="21"/>
        </w:rPr>
      </w:pPr>
    </w:p>
    <w:p w14:paraId="4128CA75" w14:textId="77777777" w:rsidR="006C6308" w:rsidRDefault="00D22D68" w:rsidP="00D369EB">
      <w:pPr>
        <w:pStyle w:val="BodyText"/>
        <w:spacing w:line="237" w:lineRule="auto"/>
        <w:ind w:left="426" w:right="597"/>
        <w:jc w:val="both"/>
      </w:pPr>
      <w:r>
        <w:t xml:space="preserve">Measures, </w:t>
      </w:r>
      <w:r>
        <w:rPr>
          <w:spacing w:val="2"/>
        </w:rPr>
        <w:t xml:space="preserve">which will satisfy this Authority that there will </w:t>
      </w:r>
      <w:r>
        <w:t xml:space="preserve">be no </w:t>
      </w:r>
      <w:r>
        <w:rPr>
          <w:spacing w:val="2"/>
        </w:rPr>
        <w:t xml:space="preserve">access, </w:t>
      </w:r>
      <w:r>
        <w:t xml:space="preserve">may include the adult machines being in sight of the bar, or in the sight of staff that will monitor that the machines are not being used by those under 18 years of age. Notices and signage present by machines are </w:t>
      </w:r>
      <w:r>
        <w:rPr>
          <w:spacing w:val="-3"/>
        </w:rPr>
        <w:t xml:space="preserve">also </w:t>
      </w:r>
      <w:r>
        <w:t xml:space="preserve">recommended. </w:t>
      </w:r>
      <w:proofErr w:type="gramStart"/>
      <w:r>
        <w:t>With regard to</w:t>
      </w:r>
      <w:proofErr w:type="gramEnd"/>
      <w:r>
        <w:t xml:space="preserve"> the protection of vulnerable persons applicants may wish</w:t>
      </w:r>
      <w:r>
        <w:rPr>
          <w:spacing w:val="20"/>
        </w:rPr>
        <w:t xml:space="preserve"> </w:t>
      </w:r>
      <w:r>
        <w:t>to consider</w:t>
      </w:r>
      <w:r w:rsidR="00D369EB">
        <w:t xml:space="preserve"> t</w:t>
      </w:r>
      <w:r>
        <w:t>he provision of information leaflets</w:t>
      </w:r>
      <w:r w:rsidR="00D369EB">
        <w:t xml:space="preserve"> including </w:t>
      </w:r>
      <w:r>
        <w:t>help line numbers for such organisations as Gam Care.</w:t>
      </w:r>
    </w:p>
    <w:p w14:paraId="54EBCAC9" w14:textId="77777777" w:rsidR="006C6308" w:rsidRDefault="006C6308">
      <w:pPr>
        <w:pStyle w:val="BodyText"/>
        <w:spacing w:before="4"/>
        <w:rPr>
          <w:sz w:val="32"/>
        </w:rPr>
      </w:pPr>
    </w:p>
    <w:p w14:paraId="74CF6A84" w14:textId="77777777" w:rsidR="006C6308" w:rsidRDefault="00D22D68">
      <w:pPr>
        <w:pStyle w:val="BodyText"/>
        <w:ind w:left="426" w:right="164"/>
        <w:jc w:val="both"/>
      </w:pPr>
      <w:r>
        <w:t xml:space="preserve">A plan must accompany applications indicating where and what type, of gambling machines are to be provided. This plan may take the form of an amendment to the plan attached to the Premises </w:t>
      </w:r>
      <w:proofErr w:type="gramStart"/>
      <w:r>
        <w:t>Licence  issued</w:t>
      </w:r>
      <w:proofErr w:type="gramEnd"/>
      <w:r>
        <w:t xml:space="preserve"> under the Licensing Act</w:t>
      </w:r>
      <w:r>
        <w:rPr>
          <w:spacing w:val="-12"/>
        </w:rPr>
        <w:t xml:space="preserve"> </w:t>
      </w:r>
      <w:r>
        <w:t>2003.</w:t>
      </w:r>
    </w:p>
    <w:p w14:paraId="54364090" w14:textId="77777777" w:rsidR="006C6308" w:rsidRDefault="006C6308">
      <w:pPr>
        <w:pStyle w:val="BodyText"/>
        <w:spacing w:before="10"/>
        <w:rPr>
          <w:sz w:val="21"/>
        </w:rPr>
      </w:pPr>
    </w:p>
    <w:p w14:paraId="4057C2D5" w14:textId="77777777" w:rsidR="006C6308" w:rsidRDefault="00D22D68">
      <w:pPr>
        <w:pStyle w:val="BodyText"/>
        <w:spacing w:before="1"/>
        <w:ind w:left="426" w:right="164"/>
        <w:jc w:val="both"/>
      </w:pPr>
      <w:r>
        <w:t xml:space="preserve">This Licensing Authority recognises that some alcohol - licensed premises may apply for a </w:t>
      </w:r>
      <w:r w:rsidR="0035507C">
        <w:t xml:space="preserve">Gambling </w:t>
      </w:r>
      <w:r>
        <w:t>Premises Licence for their non-alcohol licensed areas. It is likely that any such application would need to be made and dealt with as an Adult Gaming Centre premises licence.</w:t>
      </w:r>
    </w:p>
    <w:p w14:paraId="01DA3C26" w14:textId="77777777" w:rsidR="006C6308" w:rsidRDefault="006C6308">
      <w:pPr>
        <w:pStyle w:val="BodyText"/>
        <w:spacing w:before="10"/>
        <w:rPr>
          <w:sz w:val="21"/>
        </w:rPr>
      </w:pPr>
    </w:p>
    <w:p w14:paraId="2C423E52" w14:textId="77777777" w:rsidR="006C6308" w:rsidRDefault="00D22D68">
      <w:pPr>
        <w:pStyle w:val="BodyText"/>
        <w:ind w:left="426" w:right="161"/>
        <w:jc w:val="both"/>
      </w:pPr>
      <w:r>
        <w:t xml:space="preserve">The Licensing Authority can decide to grant an application with a smaller number of machines </w:t>
      </w:r>
      <w:r w:rsidR="005128DD">
        <w:t>and or</w:t>
      </w:r>
      <w:r>
        <w:t xml:space="preserve"> a different category of machines than that applied for. Conditions (other than these) can</w:t>
      </w:r>
      <w:r w:rsidR="0035507C">
        <w:t>’</w:t>
      </w:r>
      <w:r>
        <w:t>t be attached. The holder of a permit must comply with any Code of Practice issued by the Gambling Commission about the location and operation of the machine.</w:t>
      </w:r>
    </w:p>
    <w:p w14:paraId="045D9255" w14:textId="77777777" w:rsidR="006C6308" w:rsidRDefault="006C6308">
      <w:pPr>
        <w:pStyle w:val="BodyText"/>
      </w:pPr>
    </w:p>
    <w:p w14:paraId="14C37663" w14:textId="77777777" w:rsidR="006C6308" w:rsidRDefault="006C6308">
      <w:pPr>
        <w:pStyle w:val="BodyText"/>
        <w:spacing w:before="2"/>
      </w:pPr>
    </w:p>
    <w:p w14:paraId="29A16D96" w14:textId="77777777" w:rsidR="006C6308" w:rsidRDefault="00D22D68" w:rsidP="0027442A">
      <w:pPr>
        <w:pStyle w:val="Heading4"/>
        <w:numPr>
          <w:ilvl w:val="0"/>
          <w:numId w:val="14"/>
        </w:numPr>
        <w:tabs>
          <w:tab w:val="left" w:pos="1145"/>
          <w:tab w:val="left" w:pos="1146"/>
        </w:tabs>
        <w:ind w:hanging="82"/>
        <w:jc w:val="left"/>
      </w:pPr>
      <w:r>
        <w:t>ADMINISTRATIVE</w:t>
      </w:r>
      <w:r>
        <w:rPr>
          <w:spacing w:val="-3"/>
        </w:rPr>
        <w:t xml:space="preserve"> </w:t>
      </w:r>
      <w:r>
        <w:t>MATTERS</w:t>
      </w:r>
    </w:p>
    <w:p w14:paraId="30F5E11F" w14:textId="77777777" w:rsidR="006C6308" w:rsidRDefault="006C6308">
      <w:pPr>
        <w:pStyle w:val="BodyText"/>
        <w:spacing w:before="11"/>
        <w:rPr>
          <w:b/>
          <w:sz w:val="21"/>
        </w:rPr>
      </w:pPr>
    </w:p>
    <w:p w14:paraId="63CA1CA1" w14:textId="77777777" w:rsidR="006C6308" w:rsidRDefault="00D22D68">
      <w:pPr>
        <w:pStyle w:val="BodyText"/>
        <w:ind w:left="426"/>
        <w:jc w:val="both"/>
      </w:pPr>
      <w:r>
        <w:t xml:space="preserve">Details of our scheme of delegations in respect of the licensing function under the Gambling Act is shown </w:t>
      </w:r>
      <w:proofErr w:type="gramStart"/>
      <w:r>
        <w:t>at</w:t>
      </w:r>
      <w:proofErr w:type="gramEnd"/>
    </w:p>
    <w:p w14:paraId="5BB9396F" w14:textId="6BCED2E0" w:rsidR="006C6308" w:rsidRDefault="00D22D68">
      <w:pPr>
        <w:pStyle w:val="Heading4"/>
        <w:ind w:left="426" w:firstLine="0"/>
        <w:jc w:val="both"/>
      </w:pPr>
      <w:r>
        <w:t>Appendix A</w:t>
      </w:r>
      <w:r w:rsidR="0027442A">
        <w:t>.</w:t>
      </w:r>
    </w:p>
    <w:p w14:paraId="6BDD3535" w14:textId="77777777" w:rsidR="006C6308" w:rsidRDefault="006C6308">
      <w:pPr>
        <w:pStyle w:val="BodyText"/>
        <w:rPr>
          <w:b/>
        </w:rPr>
      </w:pPr>
    </w:p>
    <w:p w14:paraId="204F22F3" w14:textId="77777777" w:rsidR="006C6308" w:rsidRDefault="00D22D68" w:rsidP="0027442A">
      <w:pPr>
        <w:pStyle w:val="ListParagraph"/>
        <w:numPr>
          <w:ilvl w:val="0"/>
          <w:numId w:val="14"/>
        </w:numPr>
        <w:tabs>
          <w:tab w:val="left" w:pos="1145"/>
          <w:tab w:val="left" w:pos="1146"/>
        </w:tabs>
        <w:ind w:hanging="82"/>
        <w:jc w:val="left"/>
        <w:rPr>
          <w:b/>
        </w:rPr>
      </w:pPr>
      <w:r>
        <w:rPr>
          <w:b/>
        </w:rPr>
        <w:t>PRIZE GAMING PERMITS</w:t>
      </w:r>
    </w:p>
    <w:p w14:paraId="16FE2C5F" w14:textId="6F4E81CE" w:rsidR="008A793B" w:rsidRDefault="00D22D68" w:rsidP="008A793B">
      <w:pPr>
        <w:pStyle w:val="BodyText"/>
        <w:spacing w:before="220" w:after="220"/>
        <w:ind w:left="425" w:right="164"/>
        <w:jc w:val="both"/>
      </w:pPr>
      <w:r>
        <w:t xml:space="preserve">Prize gaming may be provided in bingo premises </w:t>
      </w:r>
      <w:proofErr w:type="gramStart"/>
      <w:r>
        <w:t>as a consequence of</w:t>
      </w:r>
      <w:proofErr w:type="gramEnd"/>
      <w:r>
        <w:t xml:space="preserve"> their Bingo Operating Licence. Any type of prize gaming may be provided in Adult Gaming Centres and licensed Family Entertainment Centres. Unlicensed family entertainment centres may offer equal chance prize gaming under a gaming machine permit. Prize gaming without a permit may be provided by travelling fairs, as </w:t>
      </w:r>
      <w:proofErr w:type="gramStart"/>
      <w:r>
        <w:t>long  as</w:t>
      </w:r>
      <w:proofErr w:type="gramEnd"/>
      <w:r>
        <w:t xml:space="preserve">  none  of  the  gambling facilities at the fair amount to more than an ancillary amusement.  Children and young </w:t>
      </w:r>
      <w:proofErr w:type="gramStart"/>
      <w:r>
        <w:t>people  may</w:t>
      </w:r>
      <w:proofErr w:type="gramEnd"/>
      <w:r>
        <w:t xml:space="preserve"> participate in equal chance gaming</w:t>
      </w:r>
      <w:r>
        <w:rPr>
          <w:spacing w:val="-5"/>
        </w:rPr>
        <w:t xml:space="preserve"> </w:t>
      </w:r>
      <w:r>
        <w:t>only.</w:t>
      </w:r>
    </w:p>
    <w:p w14:paraId="035B6DEA" w14:textId="74D12826" w:rsidR="006C6308" w:rsidRDefault="00D22D68" w:rsidP="008A793B">
      <w:pPr>
        <w:spacing w:after="220" w:line="228" w:lineRule="auto"/>
        <w:ind w:left="426" w:right="162"/>
        <w:jc w:val="both"/>
      </w:pPr>
      <w:r>
        <w:t>The Gambling Act 2005 states that a licensing authority may prepare a “</w:t>
      </w:r>
      <w:r>
        <w:rPr>
          <w:i/>
          <w:sz w:val="23"/>
        </w:rPr>
        <w:t>Statement of Principles that they propose to apply in exercising their functions under this Schedule</w:t>
      </w:r>
      <w:r>
        <w:t>” which “</w:t>
      </w:r>
      <w:r>
        <w:rPr>
          <w:i/>
          <w:sz w:val="23"/>
        </w:rPr>
        <w:t>may, in particular, specify matters that the licensing authority proposes to consider in determining the suitability of the applicant for a</w:t>
      </w:r>
      <w:r>
        <w:rPr>
          <w:i/>
          <w:spacing w:val="-5"/>
          <w:sz w:val="23"/>
        </w:rPr>
        <w:t xml:space="preserve"> </w:t>
      </w:r>
      <w:r>
        <w:rPr>
          <w:i/>
          <w:sz w:val="23"/>
        </w:rPr>
        <w:t>permit</w:t>
      </w:r>
      <w:r>
        <w:t>”.</w:t>
      </w:r>
    </w:p>
    <w:p w14:paraId="07D60F98" w14:textId="77777777" w:rsidR="006C6308" w:rsidRDefault="00D22D68" w:rsidP="008A793B">
      <w:pPr>
        <w:pStyle w:val="BodyText"/>
        <w:spacing w:after="220"/>
        <w:ind w:left="426" w:right="164"/>
        <w:jc w:val="both"/>
      </w:pPr>
      <w:r>
        <w:t>This licensing authority has prepared a</w:t>
      </w:r>
      <w:r>
        <w:rPr>
          <w:u w:val="single"/>
        </w:rPr>
        <w:t xml:space="preserve"> Statement of Principles</w:t>
      </w:r>
      <w:r>
        <w:t xml:space="preserve">, which </w:t>
      </w:r>
      <w:r>
        <w:rPr>
          <w:spacing w:val="-3"/>
        </w:rPr>
        <w:t xml:space="preserve">is </w:t>
      </w:r>
      <w:r>
        <w:t xml:space="preserve">that the applicant should set out the types of gaming that he or she is intending to offer and that the applicant should be able </w:t>
      </w:r>
      <w:r>
        <w:rPr>
          <w:spacing w:val="-3"/>
        </w:rPr>
        <w:t xml:space="preserve">to </w:t>
      </w:r>
      <w:r>
        <w:t>demonstrate:</w:t>
      </w:r>
    </w:p>
    <w:p w14:paraId="1B9C3F3A" w14:textId="77777777" w:rsidR="006C6308" w:rsidRDefault="00D22D68" w:rsidP="00CB73D7">
      <w:pPr>
        <w:pStyle w:val="ListParagraph"/>
        <w:numPr>
          <w:ilvl w:val="1"/>
          <w:numId w:val="23"/>
        </w:numPr>
        <w:tabs>
          <w:tab w:val="left" w:pos="1145"/>
          <w:tab w:val="left" w:pos="1146"/>
        </w:tabs>
        <w:ind w:left="1146" w:hanging="360"/>
        <w:rPr>
          <w:rFonts w:ascii="Symbol" w:hAnsi="Symbol"/>
        </w:rPr>
      </w:pPr>
      <w:r>
        <w:t>That they understand the limits to stakes and prizes that are set out in</w:t>
      </w:r>
      <w:r>
        <w:rPr>
          <w:spacing w:val="-25"/>
        </w:rPr>
        <w:t xml:space="preserve"> </w:t>
      </w:r>
      <w:proofErr w:type="gramStart"/>
      <w:r>
        <w:t>Regulations;</w:t>
      </w:r>
      <w:proofErr w:type="gramEnd"/>
    </w:p>
    <w:p w14:paraId="54325C4D" w14:textId="77777777" w:rsidR="006C6308" w:rsidRDefault="00D22D68" w:rsidP="00CB73D7">
      <w:pPr>
        <w:pStyle w:val="ListParagraph"/>
        <w:numPr>
          <w:ilvl w:val="1"/>
          <w:numId w:val="23"/>
        </w:numPr>
        <w:tabs>
          <w:tab w:val="left" w:pos="1145"/>
          <w:tab w:val="left" w:pos="1146"/>
        </w:tabs>
        <w:spacing w:before="10"/>
        <w:ind w:left="1146" w:hanging="360"/>
        <w:rPr>
          <w:rFonts w:ascii="Symbol" w:hAnsi="Symbol"/>
        </w:rPr>
      </w:pPr>
      <w:r>
        <w:t>That the gaming offered is within the</w:t>
      </w:r>
      <w:r>
        <w:rPr>
          <w:spacing w:val="-16"/>
        </w:rPr>
        <w:t xml:space="preserve"> </w:t>
      </w:r>
      <w:proofErr w:type="gramStart"/>
      <w:r>
        <w:t>law;</w:t>
      </w:r>
      <w:proofErr w:type="gramEnd"/>
    </w:p>
    <w:p w14:paraId="2B0BD3B6" w14:textId="77777777" w:rsidR="006C6308" w:rsidRDefault="00D22D68" w:rsidP="008A793B">
      <w:pPr>
        <w:pStyle w:val="ListParagraph"/>
        <w:numPr>
          <w:ilvl w:val="1"/>
          <w:numId w:val="23"/>
        </w:numPr>
        <w:tabs>
          <w:tab w:val="left" w:pos="1145"/>
          <w:tab w:val="left" w:pos="1146"/>
        </w:tabs>
        <w:spacing w:before="13" w:after="220"/>
        <w:ind w:left="1145" w:hanging="357"/>
        <w:rPr>
          <w:rFonts w:ascii="Symbol" w:hAnsi="Symbol"/>
        </w:rPr>
      </w:pPr>
      <w:r>
        <w:t>Clear policies that outline the steps to be taken to protect children from</w:t>
      </w:r>
      <w:r>
        <w:rPr>
          <w:spacing w:val="-28"/>
        </w:rPr>
        <w:t xml:space="preserve"> </w:t>
      </w:r>
      <w:r>
        <w:t>harm.</w:t>
      </w:r>
    </w:p>
    <w:p w14:paraId="5D04C980" w14:textId="77777777" w:rsidR="006C6308" w:rsidRDefault="00D22D68" w:rsidP="008A793B">
      <w:pPr>
        <w:pStyle w:val="BodyText"/>
        <w:spacing w:after="220"/>
        <w:ind w:left="425" w:right="164"/>
        <w:jc w:val="both"/>
      </w:pPr>
      <w:r>
        <w:t>In making its decision on an application for this permit</w:t>
      </w:r>
      <w:r w:rsidR="00E539D7">
        <w:t>,</w:t>
      </w:r>
      <w:r>
        <w:t xml:space="preserve"> the licensing authority does not need to (but may) have regard to the licensing objectives but must have regard to any Gambling Commission guidance. </w:t>
      </w:r>
    </w:p>
    <w:p w14:paraId="40444692" w14:textId="77777777" w:rsidR="006C6308" w:rsidRDefault="00D22D68" w:rsidP="008A793B">
      <w:pPr>
        <w:pStyle w:val="BodyText"/>
        <w:spacing w:before="27" w:after="220"/>
        <w:ind w:left="425"/>
      </w:pPr>
      <w:r>
        <w:t xml:space="preserve">It should be noted that there are conditions in the Gambling Act 2005 by which the permit holder must comply, but that the licensing authority cannot attach conditions. The conditions in </w:t>
      </w:r>
      <w:r w:rsidR="00140343">
        <w:t>the Gambling Act 2005</w:t>
      </w:r>
      <w:r>
        <w:t xml:space="preserve"> are:</w:t>
      </w:r>
    </w:p>
    <w:p w14:paraId="3366ABCB" w14:textId="77777777" w:rsidR="006C6308" w:rsidRDefault="00E539D7" w:rsidP="00BE5A07">
      <w:pPr>
        <w:pStyle w:val="ListParagraph"/>
        <w:numPr>
          <w:ilvl w:val="0"/>
          <w:numId w:val="2"/>
        </w:numPr>
        <w:tabs>
          <w:tab w:val="left" w:pos="1029"/>
        </w:tabs>
        <w:ind w:hanging="361"/>
      </w:pPr>
      <w:r>
        <w:t>T</w:t>
      </w:r>
      <w:r w:rsidR="00D22D68">
        <w:t>he limits on participation fees, as set out in regulations, must be complied</w:t>
      </w:r>
      <w:r w:rsidR="00D22D68">
        <w:rPr>
          <w:spacing w:val="-21"/>
        </w:rPr>
        <w:t xml:space="preserve"> </w:t>
      </w:r>
      <w:proofErr w:type="gramStart"/>
      <w:r w:rsidR="00D22D68">
        <w:t>with;</w:t>
      </w:r>
      <w:proofErr w:type="gramEnd"/>
    </w:p>
    <w:p w14:paraId="04D960D8" w14:textId="77777777" w:rsidR="006C6308" w:rsidRDefault="00E539D7" w:rsidP="00BE5A07">
      <w:pPr>
        <w:pStyle w:val="ListParagraph"/>
        <w:numPr>
          <w:ilvl w:val="0"/>
          <w:numId w:val="2"/>
        </w:numPr>
        <w:tabs>
          <w:tab w:val="left" w:pos="1029"/>
        </w:tabs>
        <w:spacing w:before="15" w:line="237" w:lineRule="auto"/>
        <w:ind w:right="163"/>
      </w:pPr>
      <w:r>
        <w:t>A</w:t>
      </w:r>
      <w:r w:rsidR="00D22D68">
        <w:t xml:space="preserve">ll chances to participate </w:t>
      </w:r>
      <w:r w:rsidR="00D22D68">
        <w:rPr>
          <w:spacing w:val="-3"/>
        </w:rPr>
        <w:t xml:space="preserve">in </w:t>
      </w:r>
      <w:r w:rsidR="00D22D68">
        <w:t xml:space="preserve">the gaming must be allocated on the premises on which the gaming is taking place and on one day; the game must be played and completed on the day the chances are allocated; and the result of the game must be made public in the premises on the day that it is </w:t>
      </w:r>
      <w:proofErr w:type="gramStart"/>
      <w:r w:rsidR="00D22D68">
        <w:t>played;</w:t>
      </w:r>
      <w:proofErr w:type="gramEnd"/>
    </w:p>
    <w:p w14:paraId="2264E6A2" w14:textId="77777777" w:rsidR="006C6308" w:rsidRDefault="00E539D7" w:rsidP="00BE5A07">
      <w:pPr>
        <w:pStyle w:val="ListParagraph"/>
        <w:numPr>
          <w:ilvl w:val="0"/>
          <w:numId w:val="2"/>
        </w:numPr>
        <w:tabs>
          <w:tab w:val="left" w:pos="1029"/>
        </w:tabs>
        <w:spacing w:before="17"/>
        <w:ind w:right="169"/>
      </w:pPr>
      <w:r>
        <w:t>T</w:t>
      </w:r>
      <w:r w:rsidR="00D22D68">
        <w:t>he prize for which the game is played must not exceed the amount set out in regulations (if a money prize), or the prescribed value (if non-monetary prize);</w:t>
      </w:r>
      <w:r w:rsidR="00D22D68">
        <w:rPr>
          <w:spacing w:val="-8"/>
        </w:rPr>
        <w:t xml:space="preserve"> </w:t>
      </w:r>
      <w:r w:rsidR="00D22D68">
        <w:t>and</w:t>
      </w:r>
    </w:p>
    <w:p w14:paraId="2342C64B" w14:textId="318CEA8F" w:rsidR="008A793B" w:rsidRPr="008A793B" w:rsidRDefault="00E539D7" w:rsidP="00BE5A07">
      <w:pPr>
        <w:pStyle w:val="ListParagraph"/>
        <w:numPr>
          <w:ilvl w:val="0"/>
          <w:numId w:val="2"/>
        </w:numPr>
        <w:tabs>
          <w:tab w:val="left" w:pos="1029"/>
        </w:tabs>
        <w:spacing w:before="13"/>
        <w:ind w:hanging="361"/>
      </w:pPr>
      <w:r>
        <w:t>P</w:t>
      </w:r>
      <w:r w:rsidR="00D22D68">
        <w:t>articipation in the gaming must not entitle the player to take part in any other</w:t>
      </w:r>
      <w:r w:rsidR="00D22D68">
        <w:rPr>
          <w:spacing w:val="-33"/>
        </w:rPr>
        <w:t xml:space="preserve"> </w:t>
      </w:r>
      <w:r w:rsidR="00D22D68">
        <w:t>gambling.</w:t>
      </w:r>
    </w:p>
    <w:p w14:paraId="24031CE1" w14:textId="38FA7F08" w:rsidR="008A793B" w:rsidRPr="008A793B" w:rsidRDefault="00D22D68" w:rsidP="008A793B">
      <w:pPr>
        <w:pStyle w:val="Heading4"/>
        <w:numPr>
          <w:ilvl w:val="0"/>
          <w:numId w:val="14"/>
        </w:numPr>
        <w:tabs>
          <w:tab w:val="left" w:pos="1145"/>
          <w:tab w:val="left" w:pos="1146"/>
        </w:tabs>
        <w:spacing w:before="191" w:after="220"/>
        <w:ind w:left="504" w:hanging="79"/>
        <w:jc w:val="left"/>
      </w:pPr>
      <w:r>
        <w:t>CLUB GAMING AND CLUB MACHINES</w:t>
      </w:r>
      <w:r>
        <w:rPr>
          <w:spacing w:val="-12"/>
        </w:rPr>
        <w:t xml:space="preserve"> </w:t>
      </w:r>
      <w:r>
        <w:t>PERMITS</w:t>
      </w:r>
    </w:p>
    <w:p w14:paraId="06A8332D" w14:textId="060F3244" w:rsidR="00BE5A07" w:rsidRDefault="00BE5A07" w:rsidP="008A793B">
      <w:pPr>
        <w:pStyle w:val="BodyText"/>
        <w:spacing w:after="220"/>
        <w:ind w:left="425" w:right="658"/>
      </w:pPr>
      <w:r>
        <w:t>Members’</w:t>
      </w:r>
      <w:r w:rsidR="00D22D68">
        <w:t xml:space="preserve"> </w:t>
      </w:r>
      <w:r w:rsidR="004F5707">
        <w:t>clubs and Miners’ welfare institutes</w:t>
      </w:r>
      <w:r w:rsidR="00D22D68">
        <w:t xml:space="preserve"> may apply for a Clu</w:t>
      </w:r>
      <w:r w:rsidR="004F5707">
        <w:t xml:space="preserve">b Gaming Permit. </w:t>
      </w:r>
      <w:r>
        <w:t xml:space="preserve"> </w:t>
      </w:r>
      <w:r w:rsidR="004F5707">
        <w:t xml:space="preserve">Members’ clubs, Commercial Clubs and Miners’ welfare institutes may apply for a </w:t>
      </w:r>
      <w:r>
        <w:t>Club Machine</w:t>
      </w:r>
      <w:r w:rsidR="00D22D68">
        <w:t xml:space="preserve"> Permit. </w:t>
      </w:r>
    </w:p>
    <w:p w14:paraId="47A2B4DE" w14:textId="77777777" w:rsidR="006C6308" w:rsidRDefault="00D22D68" w:rsidP="008A793B">
      <w:pPr>
        <w:pStyle w:val="BodyText"/>
        <w:spacing w:after="220"/>
        <w:ind w:left="425" w:right="658"/>
      </w:pPr>
      <w:r>
        <w:t>The Club Gaming Permit allows the premises to provide:</w:t>
      </w:r>
    </w:p>
    <w:p w14:paraId="7F536BEC" w14:textId="77777777" w:rsidR="006C6308" w:rsidRDefault="00D22D68" w:rsidP="00CB73D7">
      <w:pPr>
        <w:pStyle w:val="ListParagraph"/>
        <w:numPr>
          <w:ilvl w:val="1"/>
          <w:numId w:val="23"/>
        </w:numPr>
        <w:tabs>
          <w:tab w:val="left" w:pos="1505"/>
          <w:tab w:val="left" w:pos="1506"/>
        </w:tabs>
        <w:ind w:left="1506" w:hanging="360"/>
        <w:rPr>
          <w:rFonts w:ascii="Symbol" w:hAnsi="Symbol"/>
        </w:rPr>
      </w:pPr>
      <w:r>
        <w:t>Up to three machines of categories B, C or</w:t>
      </w:r>
      <w:r>
        <w:rPr>
          <w:spacing w:val="-13"/>
        </w:rPr>
        <w:t xml:space="preserve"> </w:t>
      </w:r>
      <w:r>
        <w:t>D.</w:t>
      </w:r>
    </w:p>
    <w:p w14:paraId="3E60270F" w14:textId="77777777" w:rsidR="006C6308" w:rsidRDefault="00D22D68" w:rsidP="00CB73D7">
      <w:pPr>
        <w:pStyle w:val="ListParagraph"/>
        <w:numPr>
          <w:ilvl w:val="1"/>
          <w:numId w:val="23"/>
        </w:numPr>
        <w:tabs>
          <w:tab w:val="left" w:pos="1505"/>
          <w:tab w:val="left" w:pos="1506"/>
        </w:tabs>
        <w:spacing w:before="10"/>
        <w:ind w:left="1506" w:hanging="360"/>
        <w:rPr>
          <w:rFonts w:ascii="Symbol" w:hAnsi="Symbol"/>
        </w:rPr>
      </w:pPr>
      <w:r>
        <w:t>Equal chance gaming.</w:t>
      </w:r>
    </w:p>
    <w:p w14:paraId="09C73AB3" w14:textId="77777777" w:rsidR="006C6308" w:rsidRDefault="00D22D68" w:rsidP="008A793B">
      <w:pPr>
        <w:pStyle w:val="ListParagraph"/>
        <w:numPr>
          <w:ilvl w:val="1"/>
          <w:numId w:val="23"/>
        </w:numPr>
        <w:tabs>
          <w:tab w:val="left" w:pos="1505"/>
          <w:tab w:val="left" w:pos="1506"/>
        </w:tabs>
        <w:spacing w:before="13" w:after="220"/>
        <w:ind w:left="1506" w:hanging="360"/>
        <w:rPr>
          <w:rFonts w:ascii="Symbol" w:hAnsi="Symbol"/>
        </w:rPr>
      </w:pPr>
      <w:r>
        <w:t>Games of chance as set out in</w:t>
      </w:r>
      <w:r>
        <w:rPr>
          <w:spacing w:val="-11"/>
        </w:rPr>
        <w:t xml:space="preserve"> </w:t>
      </w:r>
      <w:r>
        <w:t>regulations.</w:t>
      </w:r>
    </w:p>
    <w:p w14:paraId="4F414717" w14:textId="164CF096" w:rsidR="006C6308" w:rsidRDefault="004F5707" w:rsidP="008A793B">
      <w:pPr>
        <w:pStyle w:val="BodyText"/>
        <w:spacing w:after="220"/>
        <w:ind w:left="426" w:right="254"/>
      </w:pPr>
      <w:r>
        <w:t>A Club</w:t>
      </w:r>
      <w:r w:rsidR="00D22D68">
        <w:t xml:space="preserve"> Machine Permit will </w:t>
      </w:r>
      <w:r>
        <w:t xml:space="preserve">only </w:t>
      </w:r>
      <w:r w:rsidR="00D22D68">
        <w:t>enable the premises to provide up to three machines of categories B, C or D.</w:t>
      </w:r>
    </w:p>
    <w:p w14:paraId="4227117D" w14:textId="2EF55F12" w:rsidR="006C6308" w:rsidRDefault="00D22D68" w:rsidP="008A793B">
      <w:pPr>
        <w:pStyle w:val="BodyText"/>
        <w:spacing w:after="220"/>
        <w:ind w:left="426" w:right="159"/>
      </w:pPr>
      <w:r>
        <w:t>This Licensing Authority will wish to be satisfied that applicants for these permits meet the</w:t>
      </w:r>
      <w:r w:rsidR="004F5707">
        <w:t xml:space="preserve"> statutory criteria for the relevant club</w:t>
      </w:r>
      <w:r>
        <w:t xml:space="preserve"> contained in Sections </w:t>
      </w:r>
      <w:r w:rsidR="004F5707">
        <w:rPr>
          <w:spacing w:val="-2"/>
        </w:rPr>
        <w:t>266,</w:t>
      </w:r>
      <w:r>
        <w:t xml:space="preserve"> 267</w:t>
      </w:r>
      <w:r w:rsidR="004F5707">
        <w:t xml:space="preserve"> and 268</w:t>
      </w:r>
      <w:r>
        <w:t xml:space="preserve"> of the</w:t>
      </w:r>
      <w:r w:rsidR="004F5707">
        <w:t xml:space="preserve"> Gambling</w:t>
      </w:r>
      <w:r>
        <w:t xml:space="preserve"> Act</w:t>
      </w:r>
      <w:r w:rsidR="004F5707">
        <w:t xml:space="preserve"> 2005</w:t>
      </w:r>
      <w:r>
        <w:t xml:space="preserve">.  </w:t>
      </w:r>
    </w:p>
    <w:p w14:paraId="1C852752" w14:textId="20B66311" w:rsidR="006C6308" w:rsidRPr="008A793B" w:rsidRDefault="00D22D68" w:rsidP="008A793B">
      <w:pPr>
        <w:pStyle w:val="BodyText"/>
        <w:spacing w:after="220"/>
        <w:ind w:left="426"/>
      </w:pPr>
      <w:r>
        <w:t>The Gambli</w:t>
      </w:r>
      <w:r w:rsidR="004F5707">
        <w:t>ng Commiss</w:t>
      </w:r>
      <w:r w:rsidR="00354C05">
        <w:t>ion’s Guidance</w:t>
      </w:r>
      <w:r w:rsidR="004F5707">
        <w:t xml:space="preserve"> n</w:t>
      </w:r>
      <w:r>
        <w:t xml:space="preserve">otes that licensing authorities may only refuse </w:t>
      </w:r>
      <w:r>
        <w:rPr>
          <w:spacing w:val="16"/>
        </w:rPr>
        <w:t>an</w:t>
      </w:r>
      <w:r w:rsidR="0051068F">
        <w:rPr>
          <w:spacing w:val="81"/>
        </w:rPr>
        <w:t xml:space="preserve"> </w:t>
      </w:r>
      <w:r>
        <w:t>application on the grounds that:</w:t>
      </w:r>
    </w:p>
    <w:p w14:paraId="77BE5FF4" w14:textId="2D56C01E" w:rsidR="006C6308" w:rsidRPr="008A793B" w:rsidRDefault="00D22D68" w:rsidP="008A793B">
      <w:pPr>
        <w:pStyle w:val="ListParagraph"/>
        <w:numPr>
          <w:ilvl w:val="0"/>
          <w:numId w:val="1"/>
        </w:numPr>
        <w:tabs>
          <w:tab w:val="left" w:pos="1028"/>
          <w:tab w:val="left" w:pos="1029"/>
        </w:tabs>
        <w:spacing w:before="1"/>
        <w:ind w:right="592"/>
      </w:pPr>
      <w:r>
        <w:t xml:space="preserve">The applicant does not </w:t>
      </w:r>
      <w:r w:rsidR="0051068F">
        <w:t>fulfil the requirements for the relevant club</w:t>
      </w:r>
      <w:r>
        <w:t xml:space="preserve"> and therefore is not entitled </w:t>
      </w:r>
      <w:r>
        <w:rPr>
          <w:spacing w:val="-3"/>
        </w:rPr>
        <w:t xml:space="preserve">to </w:t>
      </w:r>
      <w:r>
        <w:t>receive the type of permit for which it has</w:t>
      </w:r>
      <w:r>
        <w:rPr>
          <w:spacing w:val="-23"/>
        </w:rPr>
        <w:t xml:space="preserve"> </w:t>
      </w:r>
      <w:proofErr w:type="gramStart"/>
      <w:r w:rsidR="0051068F">
        <w:t>applied;</w:t>
      </w:r>
      <w:proofErr w:type="gramEnd"/>
    </w:p>
    <w:p w14:paraId="47BFE783" w14:textId="1E9CCC9A" w:rsidR="006C6308" w:rsidRPr="008A793B" w:rsidRDefault="00D22D68" w:rsidP="008A793B">
      <w:pPr>
        <w:pStyle w:val="ListParagraph"/>
        <w:numPr>
          <w:ilvl w:val="0"/>
          <w:numId w:val="1"/>
        </w:numPr>
        <w:tabs>
          <w:tab w:val="left" w:pos="1029"/>
        </w:tabs>
        <w:ind w:hanging="361"/>
        <w:jc w:val="both"/>
      </w:pPr>
      <w:r>
        <w:t xml:space="preserve">The applicant’s premises are used wholly or mainly by children </w:t>
      </w:r>
      <w:r w:rsidR="005128DD">
        <w:t>and or</w:t>
      </w:r>
      <w:r>
        <w:t xml:space="preserve"> young</w:t>
      </w:r>
      <w:r>
        <w:rPr>
          <w:spacing w:val="-31"/>
        </w:rPr>
        <w:t xml:space="preserve"> </w:t>
      </w:r>
      <w:proofErr w:type="gramStart"/>
      <w:r w:rsidR="0051068F">
        <w:t>persons;</w:t>
      </w:r>
      <w:proofErr w:type="gramEnd"/>
    </w:p>
    <w:p w14:paraId="22B14F2A" w14:textId="650A8E86" w:rsidR="006C6308" w:rsidRDefault="00D22D68" w:rsidP="008A793B">
      <w:pPr>
        <w:pStyle w:val="ListParagraph"/>
        <w:numPr>
          <w:ilvl w:val="0"/>
          <w:numId w:val="1"/>
        </w:numPr>
        <w:tabs>
          <w:tab w:val="left" w:pos="1028"/>
          <w:tab w:val="left" w:pos="1029"/>
        </w:tabs>
        <w:spacing w:before="1"/>
        <w:ind w:right="596"/>
      </w:pPr>
      <w:r>
        <w:t xml:space="preserve">An offence under the </w:t>
      </w:r>
      <w:r w:rsidR="0051068F">
        <w:t>Gambling</w:t>
      </w:r>
      <w:r>
        <w:t xml:space="preserve"> Act</w:t>
      </w:r>
      <w:r w:rsidR="0051068F">
        <w:t xml:space="preserve"> 2005</w:t>
      </w:r>
      <w:r>
        <w:t xml:space="preserve"> or a breach of permit has been committed </w:t>
      </w:r>
      <w:r>
        <w:rPr>
          <w:spacing w:val="-3"/>
        </w:rPr>
        <w:t xml:space="preserve">by </w:t>
      </w:r>
      <w:r>
        <w:t>the applicant while providing gaming</w:t>
      </w:r>
      <w:r>
        <w:rPr>
          <w:spacing w:val="-7"/>
        </w:rPr>
        <w:t xml:space="preserve"> </w:t>
      </w:r>
      <w:proofErr w:type="gramStart"/>
      <w:r>
        <w:t>facilities</w:t>
      </w:r>
      <w:r w:rsidR="0051068F">
        <w:t>;</w:t>
      </w:r>
      <w:proofErr w:type="gramEnd"/>
    </w:p>
    <w:p w14:paraId="5980DD21" w14:textId="433DF1DD" w:rsidR="006C6308" w:rsidRPr="008A793B" w:rsidRDefault="00D22D68" w:rsidP="008A793B">
      <w:pPr>
        <w:pStyle w:val="ListParagraph"/>
        <w:numPr>
          <w:ilvl w:val="0"/>
          <w:numId w:val="1"/>
        </w:numPr>
        <w:tabs>
          <w:tab w:val="left" w:pos="1029"/>
        </w:tabs>
        <w:ind w:hanging="361"/>
        <w:jc w:val="both"/>
      </w:pPr>
      <w:r>
        <w:t>A permit held by the applicant has been cancelled in the previous 10</w:t>
      </w:r>
      <w:r>
        <w:rPr>
          <w:spacing w:val="-15"/>
        </w:rPr>
        <w:t xml:space="preserve"> </w:t>
      </w:r>
      <w:proofErr w:type="gramStart"/>
      <w:r w:rsidR="0051068F">
        <w:t>years;</w:t>
      </w:r>
      <w:proofErr w:type="gramEnd"/>
    </w:p>
    <w:p w14:paraId="63F319F7" w14:textId="1780ED81" w:rsidR="006C6308" w:rsidRDefault="00D22D68" w:rsidP="008A793B">
      <w:pPr>
        <w:pStyle w:val="ListParagraph"/>
        <w:numPr>
          <w:ilvl w:val="0"/>
          <w:numId w:val="1"/>
        </w:numPr>
        <w:tabs>
          <w:tab w:val="left" w:pos="1029"/>
        </w:tabs>
        <w:spacing w:after="220"/>
        <w:ind w:left="1032" w:hanging="363"/>
        <w:jc w:val="both"/>
      </w:pPr>
      <w:r>
        <w:t>An objection has been lodged by the Gambling Commission or the</w:t>
      </w:r>
      <w:r>
        <w:rPr>
          <w:spacing w:val="-21"/>
        </w:rPr>
        <w:t xml:space="preserve"> </w:t>
      </w:r>
      <w:r>
        <w:t>Police.</w:t>
      </w:r>
    </w:p>
    <w:p w14:paraId="55B93A15" w14:textId="3DF60F12" w:rsidR="008A793B" w:rsidRDefault="00D22D68" w:rsidP="008A793B">
      <w:pPr>
        <w:pStyle w:val="BodyText"/>
        <w:spacing w:after="220"/>
        <w:ind w:left="425"/>
      </w:pPr>
      <w:r>
        <w:t xml:space="preserve">Clubs, which hold a Club Premises Certificate under the Licensing Act 2003, are entitled to benefit from </w:t>
      </w:r>
      <w:proofErr w:type="spellStart"/>
      <w:proofErr w:type="gramStart"/>
      <w:r>
        <w:t>a‘</w:t>
      </w:r>
      <w:proofErr w:type="gramEnd"/>
      <w:r>
        <w:t>fast</w:t>
      </w:r>
      <w:proofErr w:type="spellEnd"/>
      <w:r>
        <w:t xml:space="preserve">-track’ application procedure. Under this procedure there is </w:t>
      </w:r>
      <w:proofErr w:type="gramStart"/>
      <w:r>
        <w:rPr>
          <w:spacing w:val="-3"/>
        </w:rPr>
        <w:t xml:space="preserve">no  </w:t>
      </w:r>
      <w:r>
        <w:t>opportunity</w:t>
      </w:r>
      <w:proofErr w:type="gramEnd"/>
      <w:r>
        <w:t xml:space="preserve">  for  objections  to  be made by the Gambling Commission or the Police and the grounds upon which a Licensing Authority can refuse a permit are reduced. Grounds for refusal</w:t>
      </w:r>
      <w:r>
        <w:rPr>
          <w:spacing w:val="-8"/>
        </w:rPr>
        <w:t xml:space="preserve"> </w:t>
      </w:r>
      <w:r>
        <w:t>are:</w:t>
      </w:r>
    </w:p>
    <w:p w14:paraId="2BD31AFA" w14:textId="1E44016F" w:rsidR="0051068F" w:rsidRDefault="00D22D68" w:rsidP="008A793B">
      <w:pPr>
        <w:pStyle w:val="ListParagraph"/>
        <w:numPr>
          <w:ilvl w:val="1"/>
          <w:numId w:val="1"/>
        </w:numPr>
        <w:tabs>
          <w:tab w:val="left" w:pos="1145"/>
          <w:tab w:val="left" w:pos="1146"/>
        </w:tabs>
        <w:ind w:right="170"/>
      </w:pPr>
      <w:r>
        <w:t xml:space="preserve">That the club is established primarily for gaming other than gaming prescribed under Schedule 12 of </w:t>
      </w:r>
      <w:r w:rsidR="00140343">
        <w:t xml:space="preserve">the Gambling Act </w:t>
      </w:r>
      <w:proofErr w:type="gramStart"/>
      <w:r w:rsidR="00140343">
        <w:t>2005</w:t>
      </w:r>
      <w:r w:rsidR="0051068F">
        <w:t>;</w:t>
      </w:r>
      <w:proofErr w:type="gramEnd"/>
    </w:p>
    <w:p w14:paraId="19E045DE" w14:textId="76B77943" w:rsidR="006C6308" w:rsidRDefault="00D22D68" w:rsidP="008A793B">
      <w:pPr>
        <w:pStyle w:val="ListParagraph"/>
        <w:numPr>
          <w:ilvl w:val="1"/>
          <w:numId w:val="1"/>
        </w:numPr>
        <w:tabs>
          <w:tab w:val="left" w:pos="1145"/>
          <w:tab w:val="left" w:pos="1146"/>
        </w:tabs>
        <w:spacing w:line="279" w:lineRule="exact"/>
      </w:pPr>
      <w:r>
        <w:t xml:space="preserve">That in addition </w:t>
      </w:r>
      <w:r>
        <w:rPr>
          <w:spacing w:val="-3"/>
        </w:rPr>
        <w:t xml:space="preserve">to </w:t>
      </w:r>
      <w:r>
        <w:t>the prescribed gaming, the applicant provides facilities for other</w:t>
      </w:r>
      <w:r>
        <w:rPr>
          <w:spacing w:val="-23"/>
        </w:rPr>
        <w:t xml:space="preserve"> </w:t>
      </w:r>
      <w:proofErr w:type="gramStart"/>
      <w:r>
        <w:t>gaming;</w:t>
      </w:r>
      <w:proofErr w:type="gramEnd"/>
    </w:p>
    <w:p w14:paraId="4BE5115E" w14:textId="77777777" w:rsidR="006C6308" w:rsidRDefault="00D22D68">
      <w:pPr>
        <w:pStyle w:val="ListParagraph"/>
        <w:numPr>
          <w:ilvl w:val="1"/>
          <w:numId w:val="1"/>
        </w:numPr>
        <w:tabs>
          <w:tab w:val="left" w:pos="1145"/>
          <w:tab w:val="left" w:pos="1146"/>
        </w:tabs>
        <w:spacing w:before="1"/>
        <w:ind w:right="526"/>
      </w:pPr>
      <w:r>
        <w:t>That</w:t>
      </w:r>
      <w:r>
        <w:rPr>
          <w:spacing w:val="-1"/>
        </w:rPr>
        <w:t xml:space="preserve"> </w:t>
      </w:r>
      <w:r>
        <w:t>a club</w:t>
      </w:r>
      <w:r>
        <w:rPr>
          <w:spacing w:val="-4"/>
        </w:rPr>
        <w:t xml:space="preserve"> </w:t>
      </w:r>
      <w:r>
        <w:t>gaming</w:t>
      </w:r>
      <w:r>
        <w:rPr>
          <w:spacing w:val="-3"/>
        </w:rPr>
        <w:t xml:space="preserve"> </w:t>
      </w:r>
      <w:r>
        <w:t>permit</w:t>
      </w:r>
      <w:r>
        <w:rPr>
          <w:spacing w:val="-8"/>
        </w:rPr>
        <w:t xml:space="preserve"> </w:t>
      </w:r>
      <w:r>
        <w:t>or</w:t>
      </w:r>
      <w:r>
        <w:rPr>
          <w:spacing w:val="-1"/>
        </w:rPr>
        <w:t xml:space="preserve"> </w:t>
      </w:r>
      <w:r>
        <w:t>club</w:t>
      </w:r>
      <w:r>
        <w:rPr>
          <w:spacing w:val="-6"/>
        </w:rPr>
        <w:t xml:space="preserve"> </w:t>
      </w:r>
      <w:r>
        <w:t>machine permit</w:t>
      </w:r>
      <w:r>
        <w:rPr>
          <w:spacing w:val="-1"/>
        </w:rPr>
        <w:t xml:space="preserve"> </w:t>
      </w:r>
      <w:r>
        <w:t>issued</w:t>
      </w:r>
      <w:r>
        <w:rPr>
          <w:spacing w:val="-1"/>
        </w:rPr>
        <w:t xml:space="preserve"> </w:t>
      </w:r>
      <w:r>
        <w:t>to</w:t>
      </w:r>
      <w:r>
        <w:rPr>
          <w:spacing w:val="1"/>
        </w:rPr>
        <w:t xml:space="preserve"> </w:t>
      </w:r>
      <w:r>
        <w:t>the</w:t>
      </w:r>
      <w:r>
        <w:rPr>
          <w:spacing w:val="-3"/>
        </w:rPr>
        <w:t xml:space="preserve"> </w:t>
      </w:r>
      <w:r>
        <w:t>applicant</w:t>
      </w:r>
      <w:r>
        <w:rPr>
          <w:spacing w:val="-5"/>
        </w:rPr>
        <w:t xml:space="preserve"> </w:t>
      </w:r>
      <w:r>
        <w:t>in</w:t>
      </w:r>
      <w:r>
        <w:rPr>
          <w:spacing w:val="-2"/>
        </w:rPr>
        <w:t xml:space="preserve"> </w:t>
      </w:r>
      <w:r>
        <w:t>the</w:t>
      </w:r>
      <w:r>
        <w:rPr>
          <w:spacing w:val="-7"/>
        </w:rPr>
        <w:t xml:space="preserve"> </w:t>
      </w:r>
      <w:r>
        <w:t>last</w:t>
      </w:r>
      <w:r>
        <w:rPr>
          <w:spacing w:val="-4"/>
        </w:rPr>
        <w:t xml:space="preserve"> </w:t>
      </w:r>
      <w:r>
        <w:t>10</w:t>
      </w:r>
      <w:r>
        <w:rPr>
          <w:spacing w:val="-2"/>
        </w:rPr>
        <w:t xml:space="preserve"> </w:t>
      </w:r>
      <w:r>
        <w:t>years</w:t>
      </w:r>
      <w:r>
        <w:rPr>
          <w:spacing w:val="-3"/>
        </w:rPr>
        <w:t xml:space="preserve"> </w:t>
      </w:r>
      <w:r>
        <w:t>has been</w:t>
      </w:r>
      <w:r>
        <w:rPr>
          <w:spacing w:val="-2"/>
        </w:rPr>
        <w:t xml:space="preserve"> </w:t>
      </w:r>
      <w:r>
        <w:t>cancelled.</w:t>
      </w:r>
    </w:p>
    <w:p w14:paraId="2DD81413" w14:textId="77777777" w:rsidR="006C6308" w:rsidRDefault="006C6308">
      <w:pPr>
        <w:pStyle w:val="BodyText"/>
      </w:pPr>
    </w:p>
    <w:p w14:paraId="5586D6F9" w14:textId="77777777" w:rsidR="006C6308" w:rsidRDefault="00D22D68">
      <w:pPr>
        <w:pStyle w:val="BodyText"/>
        <w:ind w:left="426" w:right="166"/>
        <w:jc w:val="both"/>
      </w:pPr>
      <w:r>
        <w:t>There are sta</w:t>
      </w:r>
      <w:r w:rsidR="0051068F">
        <w:t>tutory conditions on Club</w:t>
      </w:r>
      <w:r>
        <w:t xml:space="preserve"> Permits that no child uses a category B or C machine on the premises and that the holder complies with any relevant provision of a Code of Practice about the location and operation of gaming machines.</w:t>
      </w:r>
    </w:p>
    <w:p w14:paraId="30F1DF88" w14:textId="77777777" w:rsidR="006C6308" w:rsidRDefault="006C6308">
      <w:pPr>
        <w:pStyle w:val="BodyText"/>
      </w:pPr>
    </w:p>
    <w:p w14:paraId="4A192C69" w14:textId="77777777" w:rsidR="006C6308" w:rsidRDefault="006C6308">
      <w:pPr>
        <w:pStyle w:val="BodyText"/>
        <w:spacing w:before="9"/>
        <w:rPr>
          <w:sz w:val="21"/>
        </w:rPr>
      </w:pPr>
    </w:p>
    <w:p w14:paraId="42C9A757" w14:textId="77777777" w:rsidR="006C6308" w:rsidRDefault="00D22D68" w:rsidP="0027442A">
      <w:pPr>
        <w:pStyle w:val="Heading4"/>
        <w:numPr>
          <w:ilvl w:val="0"/>
          <w:numId w:val="14"/>
        </w:numPr>
        <w:tabs>
          <w:tab w:val="left" w:pos="1145"/>
          <w:tab w:val="left" w:pos="1146"/>
        </w:tabs>
        <w:spacing w:before="1"/>
        <w:ind w:hanging="82"/>
        <w:jc w:val="left"/>
      </w:pPr>
      <w:r>
        <w:t>SMALL SOCIETY LOTTERIES</w:t>
      </w:r>
    </w:p>
    <w:p w14:paraId="4D257D5C" w14:textId="77777777" w:rsidR="006C6308" w:rsidRDefault="006C6308">
      <w:pPr>
        <w:pStyle w:val="BodyText"/>
        <w:rPr>
          <w:b/>
        </w:rPr>
      </w:pPr>
    </w:p>
    <w:p w14:paraId="32471A93" w14:textId="77777777" w:rsidR="005330BC" w:rsidRDefault="00D22D68">
      <w:pPr>
        <w:pStyle w:val="BodyText"/>
        <w:ind w:left="426" w:right="163"/>
        <w:jc w:val="both"/>
      </w:pPr>
      <w:r>
        <w:t xml:space="preserve">Under the gambling Act 2005, a lottery is unlawful unless it runs under an operating licence or is an exempt lottery. </w:t>
      </w:r>
    </w:p>
    <w:p w14:paraId="6CD33F4F" w14:textId="77777777" w:rsidR="005330BC" w:rsidRDefault="005330BC">
      <w:pPr>
        <w:pStyle w:val="BodyText"/>
        <w:ind w:left="426" w:right="163"/>
        <w:jc w:val="both"/>
      </w:pPr>
    </w:p>
    <w:p w14:paraId="7F30A598" w14:textId="77777777" w:rsidR="006C6308" w:rsidRDefault="00D22D68">
      <w:pPr>
        <w:pStyle w:val="BodyText"/>
        <w:ind w:left="426" w:right="163"/>
        <w:jc w:val="both"/>
      </w:pPr>
      <w:r>
        <w:t>Promoting or facilitating a lottery will fall into two categories:</w:t>
      </w:r>
    </w:p>
    <w:p w14:paraId="084DA7A4" w14:textId="77777777" w:rsidR="006C6308" w:rsidRDefault="006C6308">
      <w:pPr>
        <w:pStyle w:val="BodyText"/>
        <w:spacing w:before="1"/>
        <w:rPr>
          <w:sz w:val="23"/>
        </w:rPr>
      </w:pPr>
    </w:p>
    <w:p w14:paraId="2624F5F4" w14:textId="77777777" w:rsidR="006C6308" w:rsidRPr="005330BC" w:rsidRDefault="00D22D68" w:rsidP="00CB73D7">
      <w:pPr>
        <w:pStyle w:val="ListParagraph"/>
        <w:numPr>
          <w:ilvl w:val="1"/>
          <w:numId w:val="23"/>
        </w:numPr>
        <w:tabs>
          <w:tab w:val="left" w:pos="1028"/>
          <w:tab w:val="left" w:pos="1029"/>
        </w:tabs>
        <w:ind w:left="1028" w:hanging="361"/>
        <w:rPr>
          <w:rFonts w:ascii="Symbol" w:hAnsi="Symbol"/>
        </w:rPr>
      </w:pPr>
      <w:r>
        <w:t>Licensed lotteries (requiring an operating licence from the Gambling</w:t>
      </w:r>
      <w:r>
        <w:rPr>
          <w:spacing w:val="-21"/>
        </w:rPr>
        <w:t xml:space="preserve"> </w:t>
      </w:r>
      <w:r>
        <w:t>Commission</w:t>
      </w:r>
      <w:proofErr w:type="gramStart"/>
      <w:r>
        <w:t>);</w:t>
      </w:r>
      <w:proofErr w:type="gramEnd"/>
    </w:p>
    <w:p w14:paraId="72FC4E08" w14:textId="77777777" w:rsidR="006C6308" w:rsidRDefault="00D22D68" w:rsidP="00CB73D7">
      <w:pPr>
        <w:pStyle w:val="ListParagraph"/>
        <w:numPr>
          <w:ilvl w:val="1"/>
          <w:numId w:val="23"/>
        </w:numPr>
        <w:tabs>
          <w:tab w:val="left" w:pos="1028"/>
          <w:tab w:val="left" w:pos="1029"/>
        </w:tabs>
        <w:ind w:left="1028" w:hanging="361"/>
        <w:rPr>
          <w:rFonts w:ascii="Symbol" w:hAnsi="Symbol"/>
        </w:rPr>
      </w:pPr>
      <w:r>
        <w:t>Exempt lotteries (including small society lotteries registered with Medway</w:t>
      </w:r>
      <w:r>
        <w:rPr>
          <w:spacing w:val="-15"/>
        </w:rPr>
        <w:t xml:space="preserve"> </w:t>
      </w:r>
      <w:r>
        <w:t>Council)</w:t>
      </w:r>
    </w:p>
    <w:p w14:paraId="544A722E" w14:textId="77777777" w:rsidR="005330BC" w:rsidRDefault="005330BC">
      <w:pPr>
        <w:pStyle w:val="BodyText"/>
        <w:spacing w:before="17"/>
        <w:ind w:left="428" w:firstLine="21"/>
      </w:pPr>
    </w:p>
    <w:p w14:paraId="470B307E" w14:textId="77777777" w:rsidR="006C6308" w:rsidRDefault="00D22D68">
      <w:pPr>
        <w:pStyle w:val="BodyText"/>
        <w:spacing w:before="17"/>
        <w:ind w:left="428" w:firstLine="21"/>
      </w:pPr>
      <w:r>
        <w:t>Exempt lotteries are lotteries permitted to run without a licence from the Gambling Commission and are defined as:</w:t>
      </w:r>
    </w:p>
    <w:p w14:paraId="13502D30" w14:textId="77777777" w:rsidR="006C6308" w:rsidRDefault="006C6308">
      <w:pPr>
        <w:pStyle w:val="BodyText"/>
        <w:spacing w:before="1"/>
        <w:rPr>
          <w:sz w:val="23"/>
        </w:rPr>
      </w:pPr>
    </w:p>
    <w:p w14:paraId="05E254FF" w14:textId="77777777" w:rsidR="006C6308" w:rsidRDefault="00D22D68" w:rsidP="00CB73D7">
      <w:pPr>
        <w:pStyle w:val="ListParagraph"/>
        <w:numPr>
          <w:ilvl w:val="2"/>
          <w:numId w:val="23"/>
        </w:numPr>
        <w:tabs>
          <w:tab w:val="left" w:pos="1505"/>
          <w:tab w:val="left" w:pos="1506"/>
        </w:tabs>
        <w:ind w:left="1506" w:hanging="360"/>
      </w:pPr>
      <w:r>
        <w:rPr>
          <w:rFonts w:ascii="Times New Roman" w:hAnsi="Times New Roman"/>
        </w:rPr>
        <w:t>S</w:t>
      </w:r>
      <w:r>
        <w:t xml:space="preserve">mall society </w:t>
      </w:r>
      <w:proofErr w:type="gramStart"/>
      <w:r>
        <w:t>lotteries;</w:t>
      </w:r>
      <w:proofErr w:type="gramEnd"/>
    </w:p>
    <w:p w14:paraId="56E363D9" w14:textId="77777777" w:rsidR="006C6308" w:rsidRDefault="00D22D68" w:rsidP="00CB73D7">
      <w:pPr>
        <w:pStyle w:val="ListParagraph"/>
        <w:numPr>
          <w:ilvl w:val="2"/>
          <w:numId w:val="23"/>
        </w:numPr>
        <w:tabs>
          <w:tab w:val="left" w:pos="1505"/>
          <w:tab w:val="left" w:pos="1506"/>
        </w:tabs>
        <w:spacing w:before="13"/>
        <w:ind w:left="1506" w:hanging="360"/>
      </w:pPr>
      <w:r>
        <w:t>Incidental non-commercial</w:t>
      </w:r>
      <w:r>
        <w:rPr>
          <w:spacing w:val="-7"/>
        </w:rPr>
        <w:t xml:space="preserve"> </w:t>
      </w:r>
      <w:proofErr w:type="gramStart"/>
      <w:r>
        <w:t>lotteries;</w:t>
      </w:r>
      <w:proofErr w:type="gramEnd"/>
    </w:p>
    <w:p w14:paraId="6C7A51EC" w14:textId="77777777" w:rsidR="006C6308" w:rsidRDefault="00D22D68" w:rsidP="00CB73D7">
      <w:pPr>
        <w:pStyle w:val="ListParagraph"/>
        <w:numPr>
          <w:ilvl w:val="2"/>
          <w:numId w:val="23"/>
        </w:numPr>
        <w:tabs>
          <w:tab w:val="left" w:pos="1505"/>
          <w:tab w:val="left" w:pos="1506"/>
        </w:tabs>
        <w:spacing w:before="10"/>
        <w:ind w:left="1506" w:hanging="360"/>
      </w:pPr>
      <w:r>
        <w:t xml:space="preserve">Private </w:t>
      </w:r>
      <w:proofErr w:type="gramStart"/>
      <w:r>
        <w:t>lotteries;</w:t>
      </w:r>
      <w:proofErr w:type="gramEnd"/>
    </w:p>
    <w:p w14:paraId="2BA5BFA0" w14:textId="77777777" w:rsidR="006C6308" w:rsidRDefault="00D22D68" w:rsidP="00CB73D7">
      <w:pPr>
        <w:pStyle w:val="ListParagraph"/>
        <w:numPr>
          <w:ilvl w:val="2"/>
          <w:numId w:val="23"/>
        </w:numPr>
        <w:tabs>
          <w:tab w:val="left" w:pos="1505"/>
          <w:tab w:val="left" w:pos="1506"/>
        </w:tabs>
        <w:spacing w:before="12"/>
        <w:ind w:left="1506" w:hanging="360"/>
      </w:pPr>
      <w:r>
        <w:t>Private society</w:t>
      </w:r>
      <w:r>
        <w:rPr>
          <w:spacing w:val="2"/>
        </w:rPr>
        <w:t xml:space="preserve"> </w:t>
      </w:r>
      <w:proofErr w:type="gramStart"/>
      <w:r>
        <w:t>lottery;</w:t>
      </w:r>
      <w:proofErr w:type="gramEnd"/>
    </w:p>
    <w:p w14:paraId="10B51E64" w14:textId="77777777" w:rsidR="006C6308" w:rsidRDefault="00D22D68" w:rsidP="00CB73D7">
      <w:pPr>
        <w:pStyle w:val="ListParagraph"/>
        <w:numPr>
          <w:ilvl w:val="2"/>
          <w:numId w:val="23"/>
        </w:numPr>
        <w:tabs>
          <w:tab w:val="left" w:pos="1505"/>
          <w:tab w:val="left" w:pos="1506"/>
        </w:tabs>
        <w:spacing w:before="11"/>
        <w:ind w:left="1506" w:hanging="360"/>
      </w:pPr>
      <w:r>
        <w:t>Work</w:t>
      </w:r>
      <w:r>
        <w:rPr>
          <w:spacing w:val="-3"/>
        </w:rPr>
        <w:t xml:space="preserve"> </w:t>
      </w:r>
      <w:proofErr w:type="gramStart"/>
      <w:r>
        <w:t>lottery;</w:t>
      </w:r>
      <w:proofErr w:type="gramEnd"/>
    </w:p>
    <w:p w14:paraId="0F5B9DD3" w14:textId="77777777" w:rsidR="006C6308" w:rsidRDefault="00D22D68" w:rsidP="00CB73D7">
      <w:pPr>
        <w:pStyle w:val="ListParagraph"/>
        <w:numPr>
          <w:ilvl w:val="2"/>
          <w:numId w:val="23"/>
        </w:numPr>
        <w:tabs>
          <w:tab w:val="left" w:pos="1505"/>
          <w:tab w:val="left" w:pos="1506"/>
        </w:tabs>
        <w:spacing w:before="12"/>
        <w:ind w:left="1506" w:hanging="360"/>
      </w:pPr>
      <w:r>
        <w:t>Residents’</w:t>
      </w:r>
      <w:r>
        <w:rPr>
          <w:spacing w:val="-3"/>
        </w:rPr>
        <w:t xml:space="preserve"> </w:t>
      </w:r>
      <w:proofErr w:type="gramStart"/>
      <w:r>
        <w:t>lottery;</w:t>
      </w:r>
      <w:proofErr w:type="gramEnd"/>
    </w:p>
    <w:p w14:paraId="48C263AB" w14:textId="77777777" w:rsidR="006C6308" w:rsidRDefault="00D22D68" w:rsidP="00CB73D7">
      <w:pPr>
        <w:pStyle w:val="ListParagraph"/>
        <w:numPr>
          <w:ilvl w:val="2"/>
          <w:numId w:val="23"/>
        </w:numPr>
        <w:tabs>
          <w:tab w:val="left" w:pos="1505"/>
          <w:tab w:val="left" w:pos="1506"/>
        </w:tabs>
        <w:spacing w:before="13"/>
        <w:ind w:left="1506" w:hanging="360"/>
      </w:pPr>
      <w:r>
        <w:t>Customers’</w:t>
      </w:r>
      <w:r>
        <w:rPr>
          <w:spacing w:val="-1"/>
        </w:rPr>
        <w:t xml:space="preserve"> </w:t>
      </w:r>
      <w:r>
        <w:t>lottery.</w:t>
      </w:r>
    </w:p>
    <w:p w14:paraId="647683EA" w14:textId="77777777" w:rsidR="006C6308" w:rsidRDefault="006C6308">
      <w:pPr>
        <w:pStyle w:val="BodyText"/>
        <w:spacing w:before="10"/>
        <w:rPr>
          <w:sz w:val="21"/>
        </w:rPr>
      </w:pPr>
    </w:p>
    <w:p w14:paraId="31AF9E52" w14:textId="77777777" w:rsidR="006C6308" w:rsidRDefault="00D22D68" w:rsidP="005B1C29">
      <w:pPr>
        <w:pStyle w:val="BodyText"/>
        <w:ind w:left="426" w:right="659"/>
      </w:pPr>
      <w:r>
        <w:t>Advice regarding the definitions of the above exempt lotteries is available from the Gambling Commission website:</w:t>
      </w:r>
      <w:r w:rsidR="005B1C29">
        <w:t xml:space="preserve"> </w:t>
      </w:r>
      <w:hyperlink r:id="rId20" w:history="1">
        <w:r w:rsidR="00112830" w:rsidRPr="007E58C1">
          <w:rPr>
            <w:rStyle w:val="Hyperlink"/>
          </w:rPr>
          <w:t>https://www.gamblingcommission.gov.uk/public-and-players/guide/types-of-lotteries-and-their-regulations</w:t>
        </w:r>
      </w:hyperlink>
      <w:r w:rsidR="00112830">
        <w:t xml:space="preserve"> </w:t>
      </w:r>
    </w:p>
    <w:p w14:paraId="3959825C" w14:textId="77777777" w:rsidR="006C6308" w:rsidRDefault="006C6308">
      <w:pPr>
        <w:pStyle w:val="BodyText"/>
        <w:rPr>
          <w:sz w:val="20"/>
        </w:rPr>
      </w:pPr>
    </w:p>
    <w:p w14:paraId="39EAE3B5" w14:textId="77777777" w:rsidR="005330BC" w:rsidRDefault="005330BC" w:rsidP="005330BC">
      <w:pPr>
        <w:ind w:left="426"/>
        <w:rPr>
          <w:rFonts w:ascii="Arial" w:hAnsi="Arial" w:cs="Arial"/>
        </w:rPr>
      </w:pPr>
      <w:r>
        <w:t>Medway Council will register and administer small society lotteries as defined under the Gambling Act 2005.</w:t>
      </w:r>
    </w:p>
    <w:p w14:paraId="032E59E5" w14:textId="77777777" w:rsidR="005330BC" w:rsidRDefault="005330BC" w:rsidP="005330BC">
      <w:pPr>
        <w:ind w:left="567"/>
        <w:rPr>
          <w:rFonts w:ascii="Arial" w:hAnsi="Arial" w:cs="Arial"/>
        </w:rPr>
      </w:pPr>
    </w:p>
    <w:p w14:paraId="243B5014" w14:textId="77777777" w:rsidR="005C52A9" w:rsidRPr="005330BC" w:rsidRDefault="005C52A9" w:rsidP="005330BC">
      <w:pPr>
        <w:ind w:left="426"/>
        <w:rPr>
          <w:rFonts w:asciiTheme="minorHAnsi" w:eastAsiaTheme="minorHAnsi" w:hAnsiTheme="minorHAnsi" w:cstheme="minorHAnsi"/>
          <w:lang w:bidi="ar-SA"/>
        </w:rPr>
      </w:pPr>
      <w:r w:rsidRPr="005330BC">
        <w:rPr>
          <w:rFonts w:asciiTheme="minorHAnsi" w:hAnsiTheme="minorHAnsi" w:cstheme="minorHAnsi"/>
        </w:rPr>
        <w:t xml:space="preserve">All tickets in a small society lottery registered with a local authority must state: </w:t>
      </w:r>
    </w:p>
    <w:p w14:paraId="127BD75A" w14:textId="77777777" w:rsidR="005C52A9" w:rsidRPr="005330BC" w:rsidRDefault="005330BC" w:rsidP="005330BC">
      <w:pPr>
        <w:widowControl/>
        <w:numPr>
          <w:ilvl w:val="0"/>
          <w:numId w:val="21"/>
        </w:numPr>
        <w:shd w:val="clear" w:color="auto" w:fill="FFFFFF"/>
        <w:autoSpaceDE/>
        <w:autoSpaceDN/>
        <w:spacing w:before="100" w:beforeAutospacing="1" w:after="100" w:afterAutospacing="1"/>
        <w:ind w:left="1560"/>
        <w:rPr>
          <w:rFonts w:asciiTheme="minorHAnsi" w:eastAsia="Times New Roman" w:hAnsiTheme="minorHAnsi" w:cstheme="minorHAnsi"/>
          <w:color w:val="0B0C0C"/>
        </w:rPr>
      </w:pPr>
      <w:r>
        <w:rPr>
          <w:rFonts w:asciiTheme="minorHAnsi" w:eastAsia="Times New Roman" w:hAnsiTheme="minorHAnsi" w:cstheme="minorHAnsi"/>
          <w:color w:val="0B0C0C"/>
        </w:rPr>
        <w:t>T</w:t>
      </w:r>
      <w:r w:rsidR="005C52A9" w:rsidRPr="005330BC">
        <w:rPr>
          <w:rFonts w:asciiTheme="minorHAnsi" w:eastAsia="Times New Roman" w:hAnsiTheme="minorHAnsi" w:cstheme="minorHAnsi"/>
          <w:color w:val="0B0C0C"/>
        </w:rPr>
        <w:t xml:space="preserve">he name of the promoting </w:t>
      </w:r>
      <w:proofErr w:type="gramStart"/>
      <w:r w:rsidR="005C52A9" w:rsidRPr="005330BC">
        <w:rPr>
          <w:rFonts w:asciiTheme="minorHAnsi" w:eastAsia="Times New Roman" w:hAnsiTheme="minorHAnsi" w:cstheme="minorHAnsi"/>
          <w:color w:val="0B0C0C"/>
        </w:rPr>
        <w:t>society</w:t>
      </w:r>
      <w:r>
        <w:rPr>
          <w:rFonts w:asciiTheme="minorHAnsi" w:eastAsia="Times New Roman" w:hAnsiTheme="minorHAnsi" w:cstheme="minorHAnsi"/>
          <w:color w:val="0B0C0C"/>
        </w:rPr>
        <w:t>;</w:t>
      </w:r>
      <w:proofErr w:type="gramEnd"/>
    </w:p>
    <w:p w14:paraId="34015822" w14:textId="77777777" w:rsidR="005C52A9" w:rsidRPr="005330BC" w:rsidRDefault="005330BC" w:rsidP="005330BC">
      <w:pPr>
        <w:widowControl/>
        <w:numPr>
          <w:ilvl w:val="0"/>
          <w:numId w:val="21"/>
        </w:numPr>
        <w:shd w:val="clear" w:color="auto" w:fill="FFFFFF"/>
        <w:autoSpaceDE/>
        <w:autoSpaceDN/>
        <w:spacing w:before="100" w:beforeAutospacing="1" w:after="100" w:afterAutospacing="1"/>
        <w:ind w:left="1560"/>
        <w:rPr>
          <w:rFonts w:asciiTheme="minorHAnsi" w:eastAsia="Times New Roman" w:hAnsiTheme="minorHAnsi" w:cstheme="minorHAnsi"/>
          <w:color w:val="0B0C0C"/>
        </w:rPr>
      </w:pPr>
      <w:r>
        <w:rPr>
          <w:rFonts w:asciiTheme="minorHAnsi" w:eastAsia="Times New Roman" w:hAnsiTheme="minorHAnsi" w:cstheme="minorHAnsi"/>
          <w:color w:val="0B0C0C"/>
        </w:rPr>
        <w:t>T</w:t>
      </w:r>
      <w:r w:rsidR="005C52A9" w:rsidRPr="005330BC">
        <w:rPr>
          <w:rFonts w:asciiTheme="minorHAnsi" w:eastAsia="Times New Roman" w:hAnsiTheme="minorHAnsi" w:cstheme="minorHAnsi"/>
          <w:color w:val="0B0C0C"/>
        </w:rPr>
        <w:t xml:space="preserve">he price of the ticket, </w:t>
      </w:r>
      <w:r>
        <w:rPr>
          <w:rFonts w:asciiTheme="minorHAnsi" w:eastAsia="Times New Roman" w:hAnsiTheme="minorHAnsi" w:cstheme="minorHAnsi"/>
          <w:color w:val="0B0C0C"/>
        </w:rPr>
        <w:t>(</w:t>
      </w:r>
      <w:r w:rsidR="005C52A9" w:rsidRPr="005330BC">
        <w:rPr>
          <w:rFonts w:asciiTheme="minorHAnsi" w:eastAsia="Times New Roman" w:hAnsiTheme="minorHAnsi" w:cstheme="minorHAnsi"/>
          <w:color w:val="0B0C0C"/>
        </w:rPr>
        <w:t>which must be the same for all tickets</w:t>
      </w:r>
      <w:proofErr w:type="gramStart"/>
      <w:r>
        <w:rPr>
          <w:rFonts w:asciiTheme="minorHAnsi" w:eastAsia="Times New Roman" w:hAnsiTheme="minorHAnsi" w:cstheme="minorHAnsi"/>
          <w:color w:val="0B0C0C"/>
        </w:rPr>
        <w:t>);</w:t>
      </w:r>
      <w:proofErr w:type="gramEnd"/>
    </w:p>
    <w:p w14:paraId="329EF249" w14:textId="77777777" w:rsidR="005C52A9" w:rsidRPr="005330BC" w:rsidRDefault="005330BC" w:rsidP="005330BC">
      <w:pPr>
        <w:widowControl/>
        <w:numPr>
          <w:ilvl w:val="0"/>
          <w:numId w:val="21"/>
        </w:numPr>
        <w:shd w:val="clear" w:color="auto" w:fill="FFFFFF"/>
        <w:autoSpaceDE/>
        <w:autoSpaceDN/>
        <w:spacing w:before="100" w:beforeAutospacing="1" w:after="100" w:afterAutospacing="1"/>
        <w:ind w:left="1560"/>
        <w:rPr>
          <w:rFonts w:asciiTheme="minorHAnsi" w:eastAsia="Times New Roman" w:hAnsiTheme="minorHAnsi" w:cstheme="minorHAnsi"/>
          <w:color w:val="0B0C0C"/>
        </w:rPr>
      </w:pPr>
      <w:r>
        <w:rPr>
          <w:rFonts w:asciiTheme="minorHAnsi" w:eastAsia="Times New Roman" w:hAnsiTheme="minorHAnsi" w:cstheme="minorHAnsi"/>
          <w:color w:val="0B0C0C"/>
        </w:rPr>
        <w:t>T</w:t>
      </w:r>
      <w:r w:rsidR="005C52A9" w:rsidRPr="005330BC">
        <w:rPr>
          <w:rFonts w:asciiTheme="minorHAnsi" w:eastAsia="Times New Roman" w:hAnsiTheme="minorHAnsi" w:cstheme="minorHAnsi"/>
          <w:color w:val="0B0C0C"/>
        </w:rPr>
        <w:t>he name and address of the member of the society who is designated as having responsibility at the societ</w:t>
      </w:r>
      <w:r>
        <w:rPr>
          <w:rFonts w:asciiTheme="minorHAnsi" w:eastAsia="Times New Roman" w:hAnsiTheme="minorHAnsi" w:cstheme="minorHAnsi"/>
          <w:color w:val="0B0C0C"/>
        </w:rPr>
        <w:t>y for promoting small lotteries; and</w:t>
      </w:r>
    </w:p>
    <w:p w14:paraId="16C19D82" w14:textId="77777777" w:rsidR="005C52A9" w:rsidRPr="005330BC" w:rsidRDefault="005330BC" w:rsidP="005330BC">
      <w:pPr>
        <w:widowControl/>
        <w:numPr>
          <w:ilvl w:val="0"/>
          <w:numId w:val="21"/>
        </w:numPr>
        <w:shd w:val="clear" w:color="auto" w:fill="FFFFFF"/>
        <w:autoSpaceDE/>
        <w:autoSpaceDN/>
        <w:spacing w:before="100" w:beforeAutospacing="1" w:after="100" w:afterAutospacing="1"/>
        <w:ind w:left="1560"/>
        <w:rPr>
          <w:rFonts w:asciiTheme="minorHAnsi" w:eastAsia="Times New Roman" w:hAnsiTheme="minorHAnsi" w:cstheme="minorHAnsi"/>
          <w:color w:val="0B0C0C"/>
        </w:rPr>
      </w:pPr>
      <w:r>
        <w:rPr>
          <w:rFonts w:asciiTheme="minorHAnsi" w:eastAsia="Times New Roman" w:hAnsiTheme="minorHAnsi" w:cstheme="minorHAnsi"/>
          <w:color w:val="0B0C0C"/>
        </w:rPr>
        <w:t>T</w:t>
      </w:r>
      <w:r w:rsidR="005C52A9" w:rsidRPr="005330BC">
        <w:rPr>
          <w:rFonts w:asciiTheme="minorHAnsi" w:eastAsia="Times New Roman" w:hAnsiTheme="minorHAnsi" w:cstheme="minorHAnsi"/>
          <w:color w:val="0B0C0C"/>
        </w:rPr>
        <w:t>he date of the draw, or information which enables the date to be determined.</w:t>
      </w:r>
    </w:p>
    <w:p w14:paraId="1CC4468A" w14:textId="77777777" w:rsidR="005C52A9" w:rsidRPr="005330BC" w:rsidRDefault="005C52A9" w:rsidP="005330BC">
      <w:pPr>
        <w:ind w:left="426"/>
        <w:rPr>
          <w:rFonts w:asciiTheme="minorHAnsi" w:hAnsiTheme="minorHAnsi" w:cstheme="minorHAnsi"/>
        </w:rPr>
      </w:pPr>
      <w:r w:rsidRPr="005330BC">
        <w:rPr>
          <w:rFonts w:asciiTheme="minorHAnsi" w:hAnsiTheme="minorHAnsi" w:cstheme="minorHAnsi"/>
        </w:rPr>
        <w:t xml:space="preserve">Tickets that are issued through a form of remote communication or any other electronic manner must specify the information above to the purchaser of the ticket and ensure that the message can be either retained (saved) or printed. </w:t>
      </w:r>
    </w:p>
    <w:p w14:paraId="30D2EC75" w14:textId="77777777" w:rsidR="005C52A9" w:rsidRPr="005330BC" w:rsidRDefault="005C52A9" w:rsidP="005330BC">
      <w:pPr>
        <w:ind w:left="567"/>
        <w:rPr>
          <w:rFonts w:asciiTheme="minorHAnsi" w:hAnsiTheme="minorHAnsi" w:cstheme="minorHAnsi"/>
        </w:rPr>
      </w:pPr>
    </w:p>
    <w:p w14:paraId="26C6138E" w14:textId="77777777" w:rsidR="005C52A9" w:rsidRPr="005330BC" w:rsidRDefault="005C52A9" w:rsidP="005330BC">
      <w:pPr>
        <w:ind w:left="426"/>
        <w:rPr>
          <w:rFonts w:asciiTheme="minorHAnsi" w:hAnsiTheme="minorHAnsi" w:cstheme="minorHAnsi"/>
        </w:rPr>
      </w:pPr>
      <w:r w:rsidRPr="005330BC">
        <w:rPr>
          <w:rFonts w:asciiTheme="minorHAnsi" w:hAnsiTheme="minorHAnsi" w:cstheme="minorHAnsi"/>
        </w:rPr>
        <w:t>Lottery tickets must not be sold to, or by, those under the age of 16.</w:t>
      </w:r>
    </w:p>
    <w:p w14:paraId="17E8FA44" w14:textId="77777777" w:rsidR="005C52A9" w:rsidRPr="005330BC" w:rsidRDefault="005C52A9" w:rsidP="005330BC">
      <w:pPr>
        <w:shd w:val="clear" w:color="auto" w:fill="FFFFFF"/>
        <w:spacing w:before="100" w:beforeAutospacing="1" w:after="100" w:afterAutospacing="1"/>
        <w:ind w:left="426"/>
        <w:rPr>
          <w:rFonts w:asciiTheme="minorHAnsi" w:hAnsiTheme="minorHAnsi" w:cstheme="minorHAnsi"/>
          <w:color w:val="0B0C0C"/>
        </w:rPr>
      </w:pPr>
      <w:r w:rsidRPr="005330BC">
        <w:rPr>
          <w:rFonts w:asciiTheme="minorHAnsi" w:hAnsiTheme="minorHAnsi" w:cstheme="minorHAnsi"/>
          <w:color w:val="0B0C0C"/>
        </w:rPr>
        <w:t xml:space="preserve">Small Society Lottery tickets must not be sold to a person in any street. For these purposes ‘street’ includes any bridge, road, lane, footway, subway, square, court, </w:t>
      </w:r>
      <w:proofErr w:type="gramStart"/>
      <w:r w:rsidRPr="005330BC">
        <w:rPr>
          <w:rFonts w:asciiTheme="minorHAnsi" w:hAnsiTheme="minorHAnsi" w:cstheme="minorHAnsi"/>
          <w:color w:val="0B0C0C"/>
        </w:rPr>
        <w:t>alley</w:t>
      </w:r>
      <w:proofErr w:type="gramEnd"/>
      <w:r w:rsidRPr="005330BC">
        <w:rPr>
          <w:rFonts w:asciiTheme="minorHAnsi" w:hAnsiTheme="minorHAnsi" w:cstheme="minorHAnsi"/>
          <w:color w:val="0B0C0C"/>
        </w:rPr>
        <w:t xml:space="preserve"> or passage (including passages through enclosed premises such as shopping malls) whether a thoroughfare or not. Tickets may, however, be sold in a street from a static structure such as a kiosk or display stand but license</w:t>
      </w:r>
      <w:r w:rsidR="005330BC">
        <w:rPr>
          <w:rFonts w:asciiTheme="minorHAnsi" w:hAnsiTheme="minorHAnsi" w:cstheme="minorHAnsi"/>
          <w:color w:val="0B0C0C"/>
        </w:rPr>
        <w:t>es must ensure that they have</w:t>
      </w:r>
      <w:r w:rsidRPr="005330BC">
        <w:rPr>
          <w:rFonts w:asciiTheme="minorHAnsi" w:hAnsiTheme="minorHAnsi" w:cstheme="minorHAnsi"/>
          <w:color w:val="0B0C0C"/>
        </w:rPr>
        <w:t xml:space="preserve"> a street trading consent.</w:t>
      </w:r>
    </w:p>
    <w:p w14:paraId="5FD5C7B6" w14:textId="77777777" w:rsidR="005C52A9" w:rsidRDefault="005C52A9" w:rsidP="005330BC">
      <w:pPr>
        <w:ind w:left="426"/>
        <w:rPr>
          <w:rFonts w:ascii="Arial" w:hAnsi="Arial" w:cs="Arial"/>
          <w:lang w:eastAsia="en-US"/>
        </w:rPr>
      </w:pPr>
      <w:r w:rsidRPr="005330BC">
        <w:rPr>
          <w:rFonts w:asciiTheme="minorHAnsi" w:hAnsiTheme="minorHAnsi" w:cstheme="minorHAnsi"/>
        </w:rPr>
        <w:t xml:space="preserve">We will not issue Street Trading Consents for any of the High Streets in the Medway area.  A Street Trading Consent is not required if they are trading on private land </w:t>
      </w:r>
      <w:proofErr w:type="gramStart"/>
      <w:r w:rsidRPr="005330BC">
        <w:rPr>
          <w:rFonts w:asciiTheme="minorHAnsi" w:hAnsiTheme="minorHAnsi" w:cstheme="minorHAnsi"/>
        </w:rPr>
        <w:t>as long as</w:t>
      </w:r>
      <w:proofErr w:type="gramEnd"/>
      <w:r w:rsidRPr="005330BC">
        <w:rPr>
          <w:rFonts w:asciiTheme="minorHAnsi" w:hAnsiTheme="minorHAnsi" w:cstheme="minorHAnsi"/>
        </w:rPr>
        <w:t xml:space="preserve"> they are sited 10 metres from the highway.</w:t>
      </w:r>
      <w:r>
        <w:rPr>
          <w:rFonts w:ascii="Arial" w:hAnsi="Arial" w:cs="Arial"/>
        </w:rPr>
        <w:t xml:space="preserve">  </w:t>
      </w:r>
    </w:p>
    <w:p w14:paraId="275B761F" w14:textId="77777777" w:rsidR="005C52A9" w:rsidRDefault="005C52A9">
      <w:pPr>
        <w:pStyle w:val="BodyText"/>
        <w:spacing w:before="3"/>
        <w:rPr>
          <w:sz w:val="18"/>
        </w:rPr>
      </w:pPr>
    </w:p>
    <w:p w14:paraId="7ACF5767" w14:textId="77777777" w:rsidR="00CC26F0" w:rsidRDefault="00CC26F0" w:rsidP="00CC26F0">
      <w:pPr>
        <w:pStyle w:val="BodyText"/>
        <w:spacing w:before="3"/>
        <w:ind w:left="426"/>
      </w:pPr>
      <w:r>
        <w:t xml:space="preserve">The Gambling Commission’s Guidance notes that licensing authorities may only refuse </w:t>
      </w:r>
      <w:r>
        <w:rPr>
          <w:spacing w:val="16"/>
        </w:rPr>
        <w:t>an</w:t>
      </w:r>
      <w:r>
        <w:rPr>
          <w:spacing w:val="81"/>
        </w:rPr>
        <w:t xml:space="preserve"> </w:t>
      </w:r>
      <w:r>
        <w:t>application on the grounds that:</w:t>
      </w:r>
    </w:p>
    <w:p w14:paraId="7F5909F1" w14:textId="77777777" w:rsidR="00CC26F0" w:rsidRDefault="00CC26F0" w:rsidP="00CC26F0">
      <w:pPr>
        <w:pStyle w:val="BodyText"/>
        <w:spacing w:before="3"/>
        <w:ind w:left="426"/>
      </w:pPr>
    </w:p>
    <w:p w14:paraId="15DF68C0" w14:textId="77777777" w:rsidR="00CC26F0" w:rsidRPr="00CC26F0" w:rsidRDefault="00CC26F0" w:rsidP="00CC26F0">
      <w:pPr>
        <w:pStyle w:val="BodyText"/>
        <w:numPr>
          <w:ilvl w:val="0"/>
          <w:numId w:val="22"/>
        </w:numPr>
        <w:spacing w:before="3"/>
        <w:ind w:left="1701"/>
        <w:rPr>
          <w:sz w:val="18"/>
        </w:rPr>
      </w:pPr>
      <w:r>
        <w:t xml:space="preserve">An operating licence held by the applicant for registration has been revoked or an application for an operating licence made by the applicant for registration has been refused within the past five </w:t>
      </w:r>
      <w:proofErr w:type="gramStart"/>
      <w:r>
        <w:t>years;</w:t>
      </w:r>
      <w:proofErr w:type="gramEnd"/>
    </w:p>
    <w:p w14:paraId="36C24D84" w14:textId="77777777" w:rsidR="00CC26F0" w:rsidRPr="00CC26F0" w:rsidRDefault="00CC26F0" w:rsidP="00CC26F0">
      <w:pPr>
        <w:pStyle w:val="BodyText"/>
        <w:numPr>
          <w:ilvl w:val="0"/>
          <w:numId w:val="22"/>
        </w:numPr>
        <w:spacing w:before="3"/>
        <w:ind w:left="1701"/>
        <w:rPr>
          <w:sz w:val="18"/>
        </w:rPr>
      </w:pPr>
      <w:r>
        <w:t xml:space="preserve">The society in question cannot be deemed </w:t>
      </w:r>
      <w:proofErr w:type="gramStart"/>
      <w:r>
        <w:t>non-commercial;</w:t>
      </w:r>
      <w:proofErr w:type="gramEnd"/>
    </w:p>
    <w:p w14:paraId="57248A88" w14:textId="77777777" w:rsidR="00CC26F0" w:rsidRPr="00CC26F0" w:rsidRDefault="00CC26F0" w:rsidP="00CC26F0">
      <w:pPr>
        <w:pStyle w:val="BodyText"/>
        <w:numPr>
          <w:ilvl w:val="0"/>
          <w:numId w:val="22"/>
        </w:numPr>
        <w:spacing w:before="3"/>
        <w:ind w:left="1701"/>
        <w:rPr>
          <w:sz w:val="18"/>
        </w:rPr>
      </w:pPr>
      <w:r>
        <w:t xml:space="preserve">A person who will or may </w:t>
      </w:r>
      <w:proofErr w:type="gramStart"/>
      <w:r>
        <w:t>be connected with</w:t>
      </w:r>
      <w:proofErr w:type="gramEnd"/>
      <w:r>
        <w:t xml:space="preserve"> the promotion of the lottery has been convicted of a relevant offence,</w:t>
      </w:r>
      <w:r w:rsidR="00D613E5">
        <w:t xml:space="preserve"> as</w:t>
      </w:r>
      <w:r>
        <w:t xml:space="preserve"> listed in Schedule 7 of the Gambling Act 2005; and</w:t>
      </w:r>
    </w:p>
    <w:p w14:paraId="2FE36B7C" w14:textId="77777777" w:rsidR="00CC26F0" w:rsidRPr="00CC26F0" w:rsidRDefault="00CC26F0" w:rsidP="00CC26F0">
      <w:pPr>
        <w:pStyle w:val="BodyText"/>
        <w:numPr>
          <w:ilvl w:val="0"/>
          <w:numId w:val="22"/>
        </w:numPr>
        <w:spacing w:before="3"/>
        <w:ind w:left="1701"/>
        <w:rPr>
          <w:sz w:val="18"/>
        </w:rPr>
      </w:pPr>
      <w:r>
        <w:t>Information provided in or with the application for registration is found to be false or misleading.</w:t>
      </w:r>
    </w:p>
    <w:p w14:paraId="429F32FD" w14:textId="77777777" w:rsidR="00CC26F0" w:rsidRDefault="00CC26F0" w:rsidP="00CC26F0">
      <w:pPr>
        <w:pStyle w:val="BodyText"/>
        <w:spacing w:before="3"/>
      </w:pPr>
    </w:p>
    <w:p w14:paraId="7073DD90" w14:textId="77777777" w:rsidR="00CC26F0" w:rsidRDefault="00CC26F0" w:rsidP="00CC26F0">
      <w:pPr>
        <w:pStyle w:val="BodyText"/>
        <w:spacing w:before="3"/>
        <w:ind w:left="567"/>
      </w:pPr>
      <w:r>
        <w:t>This</w:t>
      </w:r>
      <w:r w:rsidR="00D613E5">
        <w:t xml:space="preserve"> licensing authority will inform</w:t>
      </w:r>
      <w:r>
        <w:t xml:space="preserve"> the society of the reasons for refusal and allow them </w:t>
      </w:r>
      <w:r w:rsidRPr="00E35FFD">
        <w:t xml:space="preserve">a period </w:t>
      </w:r>
      <w:r w:rsidR="00E35FFD">
        <w:t>of 14 days</w:t>
      </w:r>
      <w:r>
        <w:t xml:space="preserve"> to submit representations.  </w:t>
      </w:r>
      <w:r w:rsidR="00D613E5">
        <w:t xml:space="preserve">A decision will then be </w:t>
      </w:r>
      <w:proofErr w:type="gramStart"/>
      <w:r w:rsidR="00D613E5">
        <w:t>reached</w:t>
      </w:r>
      <w:proofErr w:type="gramEnd"/>
      <w:r w:rsidR="00D613E5">
        <w:t xml:space="preserve"> and the society will be notified.</w:t>
      </w:r>
    </w:p>
    <w:p w14:paraId="2807CC5C" w14:textId="77777777" w:rsidR="00CC26F0" w:rsidRDefault="00CC26F0" w:rsidP="00CC26F0">
      <w:pPr>
        <w:pStyle w:val="BodyText"/>
        <w:spacing w:before="3"/>
        <w:ind w:left="567"/>
      </w:pPr>
    </w:p>
    <w:p w14:paraId="4E37A064" w14:textId="77777777" w:rsidR="00CC26F0" w:rsidRDefault="00CC26F0" w:rsidP="00CC26F0">
      <w:pPr>
        <w:pStyle w:val="BodyText"/>
        <w:spacing w:before="3"/>
        <w:ind w:left="567"/>
        <w:rPr>
          <w:sz w:val="18"/>
        </w:rPr>
      </w:pPr>
      <w:r>
        <w:t>A licensing authority may also determine to revoke the registration of a society if it thinks that they would have had to, or would be entitled to</w:t>
      </w:r>
      <w:r w:rsidR="000A32A1">
        <w:t>,</w:t>
      </w:r>
      <w:r>
        <w:t xml:space="preserve"> refuse an application for registration if it were being mad</w:t>
      </w:r>
      <w:r w:rsidR="00D613E5">
        <w:t>e at that time.  The society would be informed</w:t>
      </w:r>
      <w:r>
        <w:t xml:space="preserve"> of the preliminary decision to revoke the registration and allow time for representations.</w:t>
      </w:r>
      <w:r w:rsidR="00E35FFD">
        <w:t xml:space="preserve"> After the period of 14 days,</w:t>
      </w:r>
      <w:r w:rsidR="00D613E5">
        <w:t xml:space="preserve"> a decision will be formally </w:t>
      </w:r>
      <w:proofErr w:type="gramStart"/>
      <w:r w:rsidR="00D613E5">
        <w:t>made</w:t>
      </w:r>
      <w:proofErr w:type="gramEnd"/>
      <w:r w:rsidR="00D613E5">
        <w:t xml:space="preserve"> and the society notified.</w:t>
      </w:r>
    </w:p>
    <w:p w14:paraId="4710F44B" w14:textId="77777777" w:rsidR="005C52A9" w:rsidRDefault="005C52A9">
      <w:pPr>
        <w:pStyle w:val="BodyText"/>
        <w:spacing w:before="3"/>
        <w:rPr>
          <w:sz w:val="18"/>
        </w:rPr>
      </w:pPr>
    </w:p>
    <w:p w14:paraId="7078C486" w14:textId="77777777" w:rsidR="002339CC" w:rsidRDefault="002339CC" w:rsidP="002339CC">
      <w:pPr>
        <w:pStyle w:val="BodyText"/>
        <w:spacing w:before="1"/>
        <w:ind w:right="162"/>
        <w:jc w:val="both"/>
      </w:pPr>
    </w:p>
    <w:p w14:paraId="64183C5E" w14:textId="77777777" w:rsidR="002339CC" w:rsidRDefault="002339CC">
      <w:pPr>
        <w:pStyle w:val="BodyText"/>
        <w:spacing w:before="1"/>
        <w:ind w:left="426" w:right="162"/>
        <w:jc w:val="both"/>
      </w:pPr>
    </w:p>
    <w:p w14:paraId="10D0CD60" w14:textId="77777777" w:rsidR="006C6308" w:rsidRDefault="006C6308">
      <w:pPr>
        <w:jc w:val="both"/>
        <w:sectPr w:rsidR="006C6308">
          <w:pgSz w:w="12250" w:h="15850"/>
          <w:pgMar w:top="1040" w:right="1020" w:bottom="620" w:left="940" w:header="0" w:footer="427" w:gutter="0"/>
          <w:cols w:space="720"/>
        </w:sectPr>
      </w:pPr>
    </w:p>
    <w:p w14:paraId="35638C94" w14:textId="77777777" w:rsidR="002339CC" w:rsidRDefault="002339CC" w:rsidP="0027442A">
      <w:pPr>
        <w:pStyle w:val="Heading4"/>
        <w:numPr>
          <w:ilvl w:val="0"/>
          <w:numId w:val="14"/>
        </w:numPr>
        <w:tabs>
          <w:tab w:val="left" w:pos="1145"/>
          <w:tab w:val="left" w:pos="1146"/>
        </w:tabs>
        <w:spacing w:before="56"/>
        <w:ind w:hanging="82"/>
        <w:jc w:val="left"/>
      </w:pPr>
      <w:r>
        <w:t>TEMPORARY USE</w:t>
      </w:r>
      <w:r>
        <w:rPr>
          <w:spacing w:val="-2"/>
        </w:rPr>
        <w:t xml:space="preserve"> </w:t>
      </w:r>
      <w:r>
        <w:t>NOTICES</w:t>
      </w:r>
    </w:p>
    <w:p w14:paraId="4714E627" w14:textId="77777777" w:rsidR="002339CC" w:rsidRDefault="002339CC" w:rsidP="002339CC">
      <w:pPr>
        <w:pStyle w:val="BodyText"/>
        <w:spacing w:before="10"/>
        <w:rPr>
          <w:b/>
          <w:sz w:val="21"/>
        </w:rPr>
      </w:pPr>
    </w:p>
    <w:p w14:paraId="07CE3E96" w14:textId="77777777" w:rsidR="002339CC" w:rsidRDefault="002339CC" w:rsidP="002339CC">
      <w:pPr>
        <w:pStyle w:val="BodyText"/>
        <w:spacing w:before="1"/>
        <w:ind w:left="426" w:right="162"/>
        <w:jc w:val="both"/>
      </w:pPr>
      <w:r>
        <w:t xml:space="preserve">‘Temporary Use Notices’ allow the use of premises for gambling where there is no premises licence but where a gambling operator wishes to use the premises temporarily for providing facilities for gambling. Premises that might be suitable for a Temporary Use Notice, </w:t>
      </w:r>
      <w:proofErr w:type="gramStart"/>
      <w:r>
        <w:t>according</w:t>
      </w:r>
      <w:proofErr w:type="gramEnd"/>
      <w:r>
        <w:t xml:space="preserve"> the Gambling Commission, would include hotels, conference centres and sporting venues.</w:t>
      </w:r>
    </w:p>
    <w:p w14:paraId="0E43C0DC" w14:textId="77777777" w:rsidR="002339CC" w:rsidRDefault="002339CC">
      <w:pPr>
        <w:pStyle w:val="BodyText"/>
        <w:spacing w:before="33"/>
        <w:ind w:left="426" w:right="164"/>
        <w:jc w:val="both"/>
      </w:pPr>
    </w:p>
    <w:p w14:paraId="584A6C85" w14:textId="77777777" w:rsidR="006C6308" w:rsidRDefault="00D22D68">
      <w:pPr>
        <w:pStyle w:val="BodyText"/>
        <w:spacing w:before="33"/>
        <w:ind w:left="426" w:right="164"/>
        <w:jc w:val="both"/>
      </w:pPr>
      <w:r>
        <w:t xml:space="preserve">The licensing authority can only grant a Temporary Use Notice to a person or company holding a relevant operating licence, </w:t>
      </w:r>
      <w:proofErr w:type="gramStart"/>
      <w:r>
        <w:t>i.e.</w:t>
      </w:r>
      <w:proofErr w:type="gramEnd"/>
      <w:r>
        <w:t xml:space="preserve"> a non-remote casino operating licence.</w:t>
      </w:r>
    </w:p>
    <w:p w14:paraId="3A3217CA" w14:textId="77777777" w:rsidR="006C6308" w:rsidRDefault="006C6308">
      <w:pPr>
        <w:pStyle w:val="BodyText"/>
        <w:spacing w:before="1"/>
      </w:pPr>
    </w:p>
    <w:p w14:paraId="2EC76252" w14:textId="77777777" w:rsidR="006C6308" w:rsidRDefault="00D22D68">
      <w:pPr>
        <w:pStyle w:val="BodyText"/>
        <w:spacing w:before="1"/>
        <w:ind w:left="426" w:right="164"/>
        <w:jc w:val="both"/>
      </w:pPr>
      <w:r>
        <w:t xml:space="preserve">The Secretary of State </w:t>
      </w:r>
      <w:r>
        <w:rPr>
          <w:spacing w:val="-3"/>
        </w:rPr>
        <w:t xml:space="preserve">has </w:t>
      </w:r>
      <w:r>
        <w:t>the power to determine what form of gambling can be authorise</w:t>
      </w:r>
      <w:r w:rsidR="00354CE1">
        <w:t>d by Temporary Use Notices. A</w:t>
      </w:r>
      <w:r>
        <w:t>t the time of writing this Statement the relevant regulations</w:t>
      </w:r>
      <w:r w:rsidR="00354CE1">
        <w:t>,</w:t>
      </w:r>
      <w:r>
        <w:t xml:space="preserve"> (SI no 3157: The Gambling Act 2005 (Temporary Use Notices) Regulations 2007)</w:t>
      </w:r>
      <w:r w:rsidR="00354CE1">
        <w:t>,</w:t>
      </w:r>
      <w:r>
        <w:t xml:space="preserve"> state that </w:t>
      </w:r>
      <w:proofErr w:type="gramStart"/>
      <w:r>
        <w:t>Temporary  Use</w:t>
      </w:r>
      <w:proofErr w:type="gramEnd"/>
      <w:r>
        <w:t xml:space="preserve">  Notices can only be used  to permit the provision of facilities or equal chance gaming, where the gaming is </w:t>
      </w:r>
      <w:r>
        <w:rPr>
          <w:position w:val="1"/>
        </w:rPr>
        <w:t xml:space="preserve">intended </w:t>
      </w:r>
      <w:r>
        <w:rPr>
          <w:spacing w:val="-3"/>
          <w:position w:val="1"/>
        </w:rPr>
        <w:t xml:space="preserve">to </w:t>
      </w:r>
      <w:r>
        <w:rPr>
          <w:position w:val="1"/>
        </w:rPr>
        <w:t xml:space="preserve">produce a </w:t>
      </w:r>
      <w:r>
        <w:t>single winner, which in practice means poker</w:t>
      </w:r>
      <w:r>
        <w:rPr>
          <w:spacing w:val="-15"/>
        </w:rPr>
        <w:t xml:space="preserve"> </w:t>
      </w:r>
      <w:r>
        <w:t>tournaments.</w:t>
      </w:r>
    </w:p>
    <w:p w14:paraId="3213B7A3" w14:textId="77777777" w:rsidR="006C6308" w:rsidRDefault="006C6308">
      <w:pPr>
        <w:pStyle w:val="BodyText"/>
        <w:spacing w:before="10"/>
        <w:rPr>
          <w:sz w:val="21"/>
        </w:rPr>
      </w:pPr>
    </w:p>
    <w:p w14:paraId="3978A582" w14:textId="77777777" w:rsidR="00F01C36" w:rsidRDefault="00D22D68" w:rsidP="00F01C36">
      <w:pPr>
        <w:pStyle w:val="BodyText"/>
        <w:ind w:left="426" w:right="162"/>
        <w:jc w:val="both"/>
      </w:pPr>
      <w:r>
        <w:t xml:space="preserve">There are </w:t>
      </w:r>
      <w:proofErr w:type="gramStart"/>
      <w:r>
        <w:t>a number of</w:t>
      </w:r>
      <w:proofErr w:type="gramEnd"/>
      <w:r>
        <w:t xml:space="preserve"> statutory limits as</w:t>
      </w:r>
      <w:r w:rsidR="00F01C36">
        <w:t xml:space="preserve"> regards T</w:t>
      </w:r>
      <w:r w:rsidR="00EF6412">
        <w:t>emporary Use Notices.  Within these</w:t>
      </w:r>
      <w:r w:rsidR="00F01C36">
        <w:t xml:space="preserve"> limits the Gambling Act 2005 refers to a ‘set of </w:t>
      </w:r>
      <w:proofErr w:type="gramStart"/>
      <w:r w:rsidR="00F01C36">
        <w:t>premises’</w:t>
      </w:r>
      <w:proofErr w:type="gramEnd"/>
      <w:r w:rsidR="00EF6412">
        <w:t>.</w:t>
      </w:r>
      <w:r w:rsidR="00F01C36">
        <w:t xml:space="preserve">  T</w:t>
      </w:r>
      <w:r>
        <w:t xml:space="preserve">he definition of "a set of premises" will be a question of fact in the </w:t>
      </w:r>
      <w:proofErr w:type="gramStart"/>
      <w:r>
        <w:t>particular circumstances</w:t>
      </w:r>
      <w:proofErr w:type="gramEnd"/>
      <w:r>
        <w:t xml:space="preserve"> of each notice that is given. </w:t>
      </w:r>
    </w:p>
    <w:p w14:paraId="64723607" w14:textId="77777777" w:rsidR="00F01C36" w:rsidRDefault="00F01C36">
      <w:pPr>
        <w:pStyle w:val="BodyText"/>
        <w:ind w:left="426" w:right="162"/>
        <w:jc w:val="both"/>
      </w:pPr>
    </w:p>
    <w:p w14:paraId="0C8FA787" w14:textId="77777777" w:rsidR="006C6308" w:rsidRDefault="00D22D68">
      <w:pPr>
        <w:pStyle w:val="BodyText"/>
        <w:ind w:left="426" w:right="162"/>
        <w:jc w:val="both"/>
      </w:pPr>
      <w:r>
        <w:t xml:space="preserve">In </w:t>
      </w:r>
      <w:r w:rsidR="00140343">
        <w:t>the Gambling Act 2005</w:t>
      </w:r>
      <w:r>
        <w:t xml:space="preserve"> "premises" is defined as including "any place". In considering whether a place falls </w:t>
      </w:r>
      <w:r w:rsidR="00F01C36">
        <w:t>within the definition of "a set of</w:t>
      </w:r>
      <w:r w:rsidR="00EF6412">
        <w:t xml:space="preserve"> premises", </w:t>
      </w:r>
      <w:r w:rsidR="000D1A0E">
        <w:t>the</w:t>
      </w:r>
      <w:r>
        <w:t xml:space="preserve"> </w:t>
      </w:r>
      <w:proofErr w:type="gramStart"/>
      <w:r>
        <w:t>licensing  authority</w:t>
      </w:r>
      <w:proofErr w:type="gramEnd"/>
      <w:r>
        <w:t xml:space="preserve"> needs to look at, amon</w:t>
      </w:r>
      <w:r w:rsidR="00F01C36">
        <w:t>gst other things, the ownership,</w:t>
      </w:r>
      <w:r w:rsidR="00EF6412">
        <w:t xml:space="preserve"> </w:t>
      </w:r>
      <w:r>
        <w:t>occupation and</w:t>
      </w:r>
      <w:r>
        <w:rPr>
          <w:spacing w:val="-37"/>
        </w:rPr>
        <w:t xml:space="preserve"> </w:t>
      </w:r>
      <w:r>
        <w:t>control of the premises.</w:t>
      </w:r>
    </w:p>
    <w:p w14:paraId="7E1A989E" w14:textId="77777777" w:rsidR="006C6308" w:rsidRDefault="006C6308">
      <w:pPr>
        <w:pStyle w:val="BodyText"/>
        <w:spacing w:before="10"/>
        <w:rPr>
          <w:sz w:val="21"/>
        </w:rPr>
      </w:pPr>
    </w:p>
    <w:p w14:paraId="5D5DD68A" w14:textId="77777777" w:rsidR="006C6308" w:rsidRDefault="00D22D68">
      <w:pPr>
        <w:pStyle w:val="BodyText"/>
        <w:ind w:left="426" w:right="166"/>
        <w:jc w:val="both"/>
      </w:pPr>
      <w:r w:rsidRPr="00D50959">
        <w:t xml:space="preserve">This licensing authority expects to object </w:t>
      </w:r>
      <w:r w:rsidRPr="00D50959">
        <w:rPr>
          <w:spacing w:val="-3"/>
        </w:rPr>
        <w:t xml:space="preserve">to </w:t>
      </w:r>
      <w:r w:rsidRPr="00D50959">
        <w:t xml:space="preserve">notices where it appears that their effect would </w:t>
      </w:r>
      <w:r w:rsidRPr="00D50959">
        <w:rPr>
          <w:spacing w:val="-3"/>
        </w:rPr>
        <w:t xml:space="preserve">be to </w:t>
      </w:r>
      <w:r w:rsidRPr="00D50959">
        <w:t xml:space="preserve">permit regular gambling in a place that could be described as one set of premises, as recommended in the Gambling Commission’s Guidance </w:t>
      </w:r>
      <w:r w:rsidRPr="00D50959">
        <w:rPr>
          <w:spacing w:val="-3"/>
        </w:rPr>
        <w:t xml:space="preserve">to </w:t>
      </w:r>
      <w:r w:rsidRPr="00D50959">
        <w:t>Licensing</w:t>
      </w:r>
      <w:r w:rsidRPr="00D50959">
        <w:rPr>
          <w:spacing w:val="-1"/>
        </w:rPr>
        <w:t xml:space="preserve"> </w:t>
      </w:r>
      <w:r w:rsidRPr="00D50959">
        <w:t>Authorities.</w:t>
      </w:r>
    </w:p>
    <w:p w14:paraId="73FC50C2" w14:textId="77777777" w:rsidR="006C6308" w:rsidRDefault="006C6308">
      <w:pPr>
        <w:pStyle w:val="BodyText"/>
      </w:pPr>
    </w:p>
    <w:p w14:paraId="31B32082" w14:textId="77777777" w:rsidR="006C6308" w:rsidRDefault="006C6308" w:rsidP="002339CC">
      <w:pPr>
        <w:pStyle w:val="BodyText"/>
        <w:spacing w:before="4"/>
        <w:jc w:val="both"/>
        <w:rPr>
          <w:sz w:val="19"/>
        </w:rPr>
      </w:pPr>
    </w:p>
    <w:p w14:paraId="3FF2E2C9" w14:textId="77777777" w:rsidR="006C6308" w:rsidRDefault="00D22D68" w:rsidP="0027442A">
      <w:pPr>
        <w:pStyle w:val="Heading4"/>
        <w:numPr>
          <w:ilvl w:val="0"/>
          <w:numId w:val="14"/>
        </w:numPr>
        <w:tabs>
          <w:tab w:val="left" w:pos="1145"/>
          <w:tab w:val="left" w:pos="1146"/>
        </w:tabs>
        <w:ind w:hanging="82"/>
        <w:jc w:val="left"/>
      </w:pPr>
      <w:r>
        <w:t>OCCASIONAL USE</w:t>
      </w:r>
      <w:r>
        <w:rPr>
          <w:spacing w:val="-5"/>
        </w:rPr>
        <w:t xml:space="preserve"> </w:t>
      </w:r>
      <w:r>
        <w:t>NOTICES</w:t>
      </w:r>
    </w:p>
    <w:p w14:paraId="63F2FE67" w14:textId="77777777" w:rsidR="006C6308" w:rsidRDefault="006C6308">
      <w:pPr>
        <w:pStyle w:val="BodyText"/>
        <w:spacing w:before="8"/>
        <w:rPr>
          <w:b/>
          <w:sz w:val="20"/>
        </w:rPr>
      </w:pPr>
    </w:p>
    <w:p w14:paraId="7C1696E5" w14:textId="77777777" w:rsidR="00EF6412" w:rsidRDefault="00EF6412">
      <w:pPr>
        <w:pStyle w:val="BodyText"/>
        <w:spacing w:before="1"/>
        <w:ind w:left="426" w:right="166"/>
        <w:jc w:val="both"/>
      </w:pPr>
      <w:r>
        <w:t>‘Occasional Use Notices’ permit up to 8 days, within a calendar year, of betting at a track without the need for a premises licence.</w:t>
      </w:r>
    </w:p>
    <w:p w14:paraId="09A7DB76" w14:textId="77777777" w:rsidR="00EF6412" w:rsidRDefault="00EF6412">
      <w:pPr>
        <w:pStyle w:val="BodyText"/>
        <w:spacing w:before="1"/>
        <w:ind w:left="426" w:right="166"/>
        <w:jc w:val="both"/>
      </w:pPr>
    </w:p>
    <w:p w14:paraId="079AF28C" w14:textId="77777777" w:rsidR="006C6308" w:rsidRDefault="00D22D68">
      <w:pPr>
        <w:pStyle w:val="BodyText"/>
        <w:spacing w:before="1"/>
        <w:ind w:left="426" w:right="166"/>
        <w:jc w:val="both"/>
      </w:pPr>
      <w:r>
        <w:t>The Licensing Authority has very little discretion as regards these notices aside from ensuring that the statutory limit of 8 days in a calendar year is not exceeded. This Licensing Authority will consider the definition of a ‘track’ and whether the appl</w:t>
      </w:r>
      <w:r w:rsidR="00EF6412">
        <w:t xml:space="preserve">icant is permitted to avail him or </w:t>
      </w:r>
      <w:r>
        <w:t>herself of the notice.</w:t>
      </w:r>
    </w:p>
    <w:p w14:paraId="5E578C92" w14:textId="77777777" w:rsidR="006C6308" w:rsidRDefault="006C6308">
      <w:pPr>
        <w:pStyle w:val="BodyText"/>
      </w:pPr>
    </w:p>
    <w:p w14:paraId="5FB8A137" w14:textId="77777777" w:rsidR="006C6308" w:rsidRDefault="006C6308">
      <w:pPr>
        <w:pStyle w:val="BodyText"/>
        <w:spacing w:before="1"/>
      </w:pPr>
    </w:p>
    <w:p w14:paraId="490DB590" w14:textId="77777777" w:rsidR="006C6308" w:rsidRPr="00D50959" w:rsidRDefault="00D22D68" w:rsidP="0027442A">
      <w:pPr>
        <w:pStyle w:val="Heading4"/>
        <w:numPr>
          <w:ilvl w:val="0"/>
          <w:numId w:val="14"/>
        </w:numPr>
        <w:tabs>
          <w:tab w:val="left" w:pos="1145"/>
          <w:tab w:val="left" w:pos="1146"/>
        </w:tabs>
        <w:ind w:hanging="82"/>
        <w:jc w:val="left"/>
      </w:pPr>
      <w:r w:rsidRPr="00D50959">
        <w:t>SUMMARY OF SOME TERMS UNDER THE GAMBLING ACT</w:t>
      </w:r>
      <w:r w:rsidRPr="00D50959">
        <w:rPr>
          <w:spacing w:val="-16"/>
        </w:rPr>
        <w:t xml:space="preserve"> </w:t>
      </w:r>
      <w:r w:rsidRPr="00D50959">
        <w:t>2005</w:t>
      </w:r>
    </w:p>
    <w:p w14:paraId="2DFB3572" w14:textId="77777777" w:rsidR="006C6308" w:rsidRPr="00D50959" w:rsidRDefault="006C6308">
      <w:pPr>
        <w:pStyle w:val="BodyText"/>
        <w:rPr>
          <w:b/>
        </w:rPr>
      </w:pPr>
    </w:p>
    <w:p w14:paraId="193E31FB" w14:textId="77777777" w:rsidR="006C6308" w:rsidRPr="00D50959" w:rsidRDefault="00D22D68">
      <w:pPr>
        <w:pStyle w:val="BodyText"/>
        <w:spacing w:before="1"/>
        <w:ind w:left="426" w:right="166"/>
        <w:jc w:val="both"/>
      </w:pPr>
      <w:r w:rsidRPr="00D50959">
        <w:t>These pages are not part of the statement of principles, as the definitions will be defined nationally, but are included in this document to assist the reader. This document should be read in conjunction with the Gambling Act 2005 and Gambling Commission Guidance to Local Authorities.</w:t>
      </w:r>
    </w:p>
    <w:p w14:paraId="02101C51" w14:textId="77777777" w:rsidR="006C6308" w:rsidRPr="00D50959" w:rsidRDefault="006C6308">
      <w:pPr>
        <w:pStyle w:val="BodyText"/>
        <w:rPr>
          <w:b/>
        </w:rPr>
      </w:pPr>
    </w:p>
    <w:p w14:paraId="3F1AF065" w14:textId="77777777" w:rsidR="006C6308" w:rsidRPr="00D50959" w:rsidRDefault="00D22D68" w:rsidP="0027442A">
      <w:pPr>
        <w:pStyle w:val="Heading4"/>
        <w:numPr>
          <w:ilvl w:val="0"/>
          <w:numId w:val="14"/>
        </w:numPr>
        <w:tabs>
          <w:tab w:val="left" w:pos="1186"/>
          <w:tab w:val="left" w:pos="1187"/>
        </w:tabs>
        <w:spacing w:before="186"/>
        <w:ind w:hanging="82"/>
        <w:jc w:val="left"/>
      </w:pPr>
      <w:r w:rsidRPr="00D50959">
        <w:t>CATEGORIES OF</w:t>
      </w:r>
      <w:r w:rsidRPr="00D50959">
        <w:rPr>
          <w:spacing w:val="-4"/>
        </w:rPr>
        <w:t xml:space="preserve"> </w:t>
      </w:r>
      <w:r w:rsidRPr="00D50959">
        <w:t>CASINO</w:t>
      </w:r>
    </w:p>
    <w:p w14:paraId="0785298A" w14:textId="77777777" w:rsidR="006C6308" w:rsidRPr="00D50959" w:rsidRDefault="006C6308">
      <w:pPr>
        <w:pStyle w:val="BodyText"/>
        <w:rPr>
          <w:b/>
        </w:rPr>
      </w:pPr>
    </w:p>
    <w:p w14:paraId="1A974B42" w14:textId="77777777" w:rsidR="006C6308" w:rsidRDefault="00D22D68">
      <w:pPr>
        <w:pStyle w:val="BodyText"/>
        <w:ind w:left="466" w:right="861"/>
        <w:jc w:val="both"/>
      </w:pPr>
      <w:r w:rsidRPr="00D50959">
        <w:t xml:space="preserve">Casino games are defined by </w:t>
      </w:r>
      <w:r w:rsidR="00140343" w:rsidRPr="00D50959">
        <w:t>the Gambling Act 2005</w:t>
      </w:r>
      <w:r w:rsidRPr="00D50959">
        <w:t xml:space="preserve"> to mean a game of chance, which is not equal chance gaming. Equal chance gaming is gaming which does not involve playing or staking against a bank, and where the chances are equally favourable to all participants.</w:t>
      </w:r>
    </w:p>
    <w:p w14:paraId="392ED854" w14:textId="77777777" w:rsidR="006C6308" w:rsidRDefault="006C6308" w:rsidP="002339CC">
      <w:pPr>
        <w:pStyle w:val="BodyText"/>
        <w:jc w:val="both"/>
      </w:pPr>
    </w:p>
    <w:p w14:paraId="552DCE94" w14:textId="77777777" w:rsidR="006C6308" w:rsidRDefault="00D22D68" w:rsidP="006E4806">
      <w:pPr>
        <w:pStyle w:val="Heading4"/>
        <w:numPr>
          <w:ilvl w:val="0"/>
          <w:numId w:val="14"/>
        </w:numPr>
        <w:tabs>
          <w:tab w:val="left" w:pos="1167"/>
          <w:tab w:val="left" w:pos="1168"/>
        </w:tabs>
        <w:ind w:hanging="82"/>
        <w:jc w:val="left"/>
      </w:pPr>
      <w:r>
        <w:t>CATEGORIES OF GAMING</w:t>
      </w:r>
      <w:r>
        <w:rPr>
          <w:spacing w:val="-11"/>
        </w:rPr>
        <w:t xml:space="preserve"> </w:t>
      </w:r>
      <w:r>
        <w:t>MACHINE</w:t>
      </w:r>
    </w:p>
    <w:p w14:paraId="595AE938" w14:textId="77777777" w:rsidR="00187C1D" w:rsidRDefault="00187C1D" w:rsidP="008A793B">
      <w:pPr>
        <w:pStyle w:val="BodyText"/>
      </w:pPr>
    </w:p>
    <w:p w14:paraId="0FB1E0F0" w14:textId="77777777" w:rsidR="00187C1D" w:rsidRPr="00187C1D" w:rsidRDefault="00187C1D" w:rsidP="00187C1D">
      <w:pPr>
        <w:pStyle w:val="BodyText"/>
        <w:ind w:left="426"/>
      </w:pPr>
      <w:r>
        <w:t xml:space="preserve">A summary of gaming machine categories along with the entitlements of current machine categories with the maximum stakes and prizes that apply by premises type is set out at appendix </w:t>
      </w:r>
      <w:proofErr w:type="gramStart"/>
      <w:r>
        <w:t>C</w:t>
      </w:r>
      <w:proofErr w:type="gramEnd"/>
    </w:p>
    <w:p w14:paraId="360F17A0" w14:textId="77777777" w:rsidR="00CC1B2B" w:rsidRDefault="00CC1B2B" w:rsidP="00187C1D">
      <w:pPr>
        <w:pStyle w:val="BodyText"/>
        <w:spacing w:line="237" w:lineRule="auto"/>
        <w:ind w:right="659"/>
      </w:pPr>
    </w:p>
    <w:p w14:paraId="7C0A370E" w14:textId="77777777" w:rsidR="006C6308" w:rsidRDefault="00D22D68" w:rsidP="006E4806">
      <w:pPr>
        <w:pStyle w:val="BodyText"/>
        <w:spacing w:line="237" w:lineRule="auto"/>
        <w:ind w:left="426" w:right="659"/>
      </w:pPr>
      <w:r>
        <w:t>It should be noted that this statement of licensing principles will not override the right of any person to make an application, make representations about an application, or apply for a review of a licence, as each will be considered on its own merits and according to the statutory requirements of the Gambling Act 2005.</w:t>
      </w:r>
    </w:p>
    <w:p w14:paraId="2EEEFD70" w14:textId="77777777" w:rsidR="006C6308" w:rsidRDefault="006C6308">
      <w:pPr>
        <w:spacing w:line="237" w:lineRule="auto"/>
        <w:sectPr w:rsidR="006C6308">
          <w:pgSz w:w="12250" w:h="15850"/>
          <w:pgMar w:top="1000" w:right="1020" w:bottom="620" w:left="940" w:header="0" w:footer="427" w:gutter="0"/>
          <w:cols w:space="720"/>
        </w:sectPr>
      </w:pPr>
    </w:p>
    <w:p w14:paraId="217D7427" w14:textId="77777777" w:rsidR="006C6308" w:rsidRDefault="00D22D68" w:rsidP="008A793B">
      <w:pPr>
        <w:pStyle w:val="Heading2"/>
        <w:jc w:val="center"/>
      </w:pPr>
      <w:r>
        <w:t>APPENDIX A</w:t>
      </w:r>
    </w:p>
    <w:p w14:paraId="64DDB410" w14:textId="77777777" w:rsidR="006C6308" w:rsidRDefault="006C6308">
      <w:pPr>
        <w:pStyle w:val="BodyText"/>
        <w:spacing w:before="9"/>
        <w:rPr>
          <w:b/>
          <w:sz w:val="10"/>
        </w:rPr>
      </w:pPr>
    </w:p>
    <w:p w14:paraId="2851B6FC" w14:textId="77777777" w:rsidR="006C6308" w:rsidRDefault="00D22D68" w:rsidP="008A793B">
      <w:pPr>
        <w:pStyle w:val="Heading3"/>
      </w:pPr>
      <w:r>
        <w:t>TABLE OF DELEGATIONS OF LICENSING FUNCTIONS</w:t>
      </w:r>
    </w:p>
    <w:p w14:paraId="61E5ADF9" w14:textId="77777777" w:rsidR="006C6308" w:rsidRDefault="006C6308">
      <w:pPr>
        <w:pStyle w:val="BodyText"/>
        <w:spacing w:before="1"/>
        <w:rPr>
          <w:b/>
        </w:rPr>
      </w:pPr>
    </w:p>
    <w:tbl>
      <w:tblPr>
        <w:tblW w:w="0" w:type="auto"/>
        <w:tblInd w:w="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2"/>
        <w:gridCol w:w="1229"/>
        <w:gridCol w:w="2881"/>
        <w:gridCol w:w="2881"/>
      </w:tblGrid>
      <w:tr w:rsidR="006C6308" w14:paraId="5DE4F8CA" w14:textId="77777777">
        <w:trPr>
          <w:trHeight w:val="805"/>
        </w:trPr>
        <w:tc>
          <w:tcPr>
            <w:tcW w:w="2552" w:type="dxa"/>
          </w:tcPr>
          <w:p w14:paraId="43500DC9" w14:textId="77777777" w:rsidR="006C6308" w:rsidRDefault="00D22D68">
            <w:pPr>
              <w:pStyle w:val="TableParagraph"/>
              <w:ind w:left="108" w:right="420"/>
              <w:rPr>
                <w:b/>
              </w:rPr>
            </w:pPr>
            <w:r>
              <w:rPr>
                <w:b/>
              </w:rPr>
              <w:t>MATTER TO BE DEALT WITH</w:t>
            </w:r>
          </w:p>
        </w:tc>
        <w:tc>
          <w:tcPr>
            <w:tcW w:w="1229" w:type="dxa"/>
          </w:tcPr>
          <w:p w14:paraId="712DBA2C" w14:textId="77777777" w:rsidR="006C6308" w:rsidRDefault="00D22D68">
            <w:pPr>
              <w:pStyle w:val="TableParagraph"/>
              <w:spacing w:before="133"/>
              <w:ind w:left="108" w:right="269"/>
              <w:rPr>
                <w:b/>
              </w:rPr>
            </w:pPr>
            <w:r>
              <w:rPr>
                <w:b/>
              </w:rPr>
              <w:t>FULL COUNCIL</w:t>
            </w:r>
          </w:p>
        </w:tc>
        <w:tc>
          <w:tcPr>
            <w:tcW w:w="2881" w:type="dxa"/>
          </w:tcPr>
          <w:p w14:paraId="024C283E" w14:textId="77777777" w:rsidR="006C6308" w:rsidRDefault="00D22D68">
            <w:pPr>
              <w:pStyle w:val="TableParagraph"/>
              <w:ind w:left="107" w:right="852"/>
              <w:rPr>
                <w:b/>
              </w:rPr>
            </w:pPr>
            <w:r>
              <w:rPr>
                <w:b/>
              </w:rPr>
              <w:t>SUB-COMMITTEE OF LICENSING &amp; SAFETY</w:t>
            </w:r>
          </w:p>
          <w:p w14:paraId="3EB0888C" w14:textId="77777777" w:rsidR="006C6308" w:rsidRDefault="00D22D68">
            <w:pPr>
              <w:pStyle w:val="TableParagraph"/>
              <w:spacing w:line="249" w:lineRule="exact"/>
              <w:ind w:left="107"/>
              <w:rPr>
                <w:b/>
              </w:rPr>
            </w:pPr>
            <w:r>
              <w:rPr>
                <w:b/>
              </w:rPr>
              <w:t>COMMITTEE</w:t>
            </w:r>
          </w:p>
        </w:tc>
        <w:tc>
          <w:tcPr>
            <w:tcW w:w="2881" w:type="dxa"/>
          </w:tcPr>
          <w:p w14:paraId="15733B48" w14:textId="77777777" w:rsidR="006C6308" w:rsidRDefault="006C6308">
            <w:pPr>
              <w:pStyle w:val="TableParagraph"/>
              <w:spacing w:before="11"/>
              <w:rPr>
                <w:b/>
                <w:sz w:val="21"/>
              </w:rPr>
            </w:pPr>
          </w:p>
          <w:p w14:paraId="00B5EA2A" w14:textId="77777777" w:rsidR="006C6308" w:rsidRDefault="00D22D68">
            <w:pPr>
              <w:pStyle w:val="TableParagraph"/>
              <w:ind w:left="107"/>
              <w:rPr>
                <w:b/>
              </w:rPr>
            </w:pPr>
            <w:r>
              <w:rPr>
                <w:b/>
              </w:rPr>
              <w:t>OFFICERS</w:t>
            </w:r>
          </w:p>
        </w:tc>
      </w:tr>
      <w:tr w:rsidR="006C6308" w14:paraId="18FE01B1" w14:textId="77777777">
        <w:trPr>
          <w:trHeight w:val="537"/>
        </w:trPr>
        <w:tc>
          <w:tcPr>
            <w:tcW w:w="2552" w:type="dxa"/>
          </w:tcPr>
          <w:p w14:paraId="2F491F8A" w14:textId="519D6383" w:rsidR="006C6308" w:rsidRDefault="00D22D68" w:rsidP="00F24E05">
            <w:pPr>
              <w:pStyle w:val="TableParagraph"/>
              <w:spacing w:line="268" w:lineRule="exact"/>
              <w:ind w:left="108"/>
            </w:pPr>
            <w:r>
              <w:t>Final approval of licensing</w:t>
            </w:r>
            <w:r w:rsidR="00F24E05">
              <w:t xml:space="preserve"> </w:t>
            </w:r>
            <w:r>
              <w:t>policies</w:t>
            </w:r>
          </w:p>
        </w:tc>
        <w:tc>
          <w:tcPr>
            <w:tcW w:w="1229" w:type="dxa"/>
          </w:tcPr>
          <w:p w14:paraId="234BB5FE" w14:textId="569D5E8F" w:rsidR="006C6308" w:rsidRDefault="00F24E05" w:rsidP="00F24E05">
            <w:pPr>
              <w:pStyle w:val="TableParagraph"/>
              <w:spacing w:before="133"/>
              <w:jc w:val="center"/>
            </w:pPr>
            <w:r>
              <w:t>Yes</w:t>
            </w:r>
          </w:p>
        </w:tc>
        <w:tc>
          <w:tcPr>
            <w:tcW w:w="2881" w:type="dxa"/>
          </w:tcPr>
          <w:p w14:paraId="2A91A857" w14:textId="77777777" w:rsidR="006C6308" w:rsidRDefault="006C6308">
            <w:pPr>
              <w:pStyle w:val="TableParagraph"/>
              <w:rPr>
                <w:rFonts w:ascii="Times New Roman"/>
                <w:sz w:val="20"/>
              </w:rPr>
            </w:pPr>
          </w:p>
        </w:tc>
        <w:tc>
          <w:tcPr>
            <w:tcW w:w="2881" w:type="dxa"/>
          </w:tcPr>
          <w:p w14:paraId="30F3EDFE" w14:textId="77777777" w:rsidR="006C6308" w:rsidRDefault="006C6308">
            <w:pPr>
              <w:pStyle w:val="TableParagraph"/>
              <w:rPr>
                <w:rFonts w:ascii="Times New Roman"/>
                <w:sz w:val="20"/>
              </w:rPr>
            </w:pPr>
          </w:p>
        </w:tc>
      </w:tr>
      <w:tr w:rsidR="006C6308" w14:paraId="16AFA325" w14:textId="77777777">
        <w:trPr>
          <w:trHeight w:val="537"/>
        </w:trPr>
        <w:tc>
          <w:tcPr>
            <w:tcW w:w="2552" w:type="dxa"/>
          </w:tcPr>
          <w:p w14:paraId="31FA8BB9" w14:textId="5A55FF70" w:rsidR="006C6308" w:rsidRDefault="00D22D68" w:rsidP="00F24E05">
            <w:pPr>
              <w:pStyle w:val="TableParagraph"/>
              <w:spacing w:line="268" w:lineRule="exact"/>
              <w:ind w:left="108"/>
            </w:pPr>
            <w:r>
              <w:t>Policy not to permit</w:t>
            </w:r>
            <w:r w:rsidR="00F24E05">
              <w:t xml:space="preserve"> </w:t>
            </w:r>
            <w:r>
              <w:t>casinos</w:t>
            </w:r>
          </w:p>
        </w:tc>
        <w:tc>
          <w:tcPr>
            <w:tcW w:w="1229" w:type="dxa"/>
          </w:tcPr>
          <w:p w14:paraId="73CEFF50" w14:textId="3642F277" w:rsidR="006C6308" w:rsidRDefault="00F24E05" w:rsidP="00F24E05">
            <w:pPr>
              <w:pStyle w:val="TableParagraph"/>
              <w:spacing w:before="133"/>
              <w:jc w:val="center"/>
            </w:pPr>
            <w:r>
              <w:t>Yes</w:t>
            </w:r>
          </w:p>
        </w:tc>
        <w:tc>
          <w:tcPr>
            <w:tcW w:w="2881" w:type="dxa"/>
          </w:tcPr>
          <w:p w14:paraId="6725885C" w14:textId="77777777" w:rsidR="006C6308" w:rsidRDefault="006C6308">
            <w:pPr>
              <w:pStyle w:val="TableParagraph"/>
              <w:rPr>
                <w:rFonts w:ascii="Times New Roman"/>
                <w:sz w:val="20"/>
              </w:rPr>
            </w:pPr>
          </w:p>
        </w:tc>
        <w:tc>
          <w:tcPr>
            <w:tcW w:w="2881" w:type="dxa"/>
          </w:tcPr>
          <w:p w14:paraId="25ED2BA2" w14:textId="77777777" w:rsidR="006C6308" w:rsidRDefault="006C6308">
            <w:pPr>
              <w:pStyle w:val="TableParagraph"/>
              <w:rPr>
                <w:rFonts w:ascii="Times New Roman"/>
                <w:sz w:val="20"/>
              </w:rPr>
            </w:pPr>
          </w:p>
        </w:tc>
      </w:tr>
      <w:tr w:rsidR="006C6308" w14:paraId="23D5556D" w14:textId="77777777">
        <w:trPr>
          <w:trHeight w:val="537"/>
        </w:trPr>
        <w:tc>
          <w:tcPr>
            <w:tcW w:w="2552" w:type="dxa"/>
          </w:tcPr>
          <w:p w14:paraId="419B2381" w14:textId="07D890C9" w:rsidR="006C6308" w:rsidRDefault="00D22D68" w:rsidP="00F24E05">
            <w:pPr>
              <w:pStyle w:val="TableParagraph"/>
              <w:spacing w:line="268" w:lineRule="exact"/>
              <w:ind w:left="108"/>
            </w:pPr>
            <w:r>
              <w:t>Fee Setting (when</w:t>
            </w:r>
            <w:r w:rsidR="00F24E05">
              <w:t xml:space="preserve"> </w:t>
            </w:r>
            <w:r>
              <w:t>appropriate)</w:t>
            </w:r>
          </w:p>
        </w:tc>
        <w:tc>
          <w:tcPr>
            <w:tcW w:w="1229" w:type="dxa"/>
          </w:tcPr>
          <w:p w14:paraId="77ADE4CD" w14:textId="3608E60A" w:rsidR="006C6308" w:rsidRDefault="00F24E05" w:rsidP="00F24E05">
            <w:pPr>
              <w:pStyle w:val="TableParagraph"/>
              <w:spacing w:before="133"/>
              <w:jc w:val="center"/>
            </w:pPr>
            <w:r>
              <w:t>Yes</w:t>
            </w:r>
          </w:p>
        </w:tc>
        <w:tc>
          <w:tcPr>
            <w:tcW w:w="2881" w:type="dxa"/>
          </w:tcPr>
          <w:p w14:paraId="652F7D9D" w14:textId="77777777" w:rsidR="006C6308" w:rsidRDefault="006C6308">
            <w:pPr>
              <w:pStyle w:val="TableParagraph"/>
              <w:rPr>
                <w:rFonts w:ascii="Times New Roman"/>
                <w:sz w:val="20"/>
              </w:rPr>
            </w:pPr>
          </w:p>
        </w:tc>
        <w:tc>
          <w:tcPr>
            <w:tcW w:w="2881" w:type="dxa"/>
          </w:tcPr>
          <w:p w14:paraId="69F2D4A9" w14:textId="77777777" w:rsidR="006C6308" w:rsidRDefault="006C6308">
            <w:pPr>
              <w:pStyle w:val="TableParagraph"/>
              <w:rPr>
                <w:rFonts w:ascii="Times New Roman"/>
                <w:sz w:val="20"/>
              </w:rPr>
            </w:pPr>
          </w:p>
        </w:tc>
      </w:tr>
      <w:tr w:rsidR="006C6308" w14:paraId="6D31FD2F" w14:textId="77777777">
        <w:trPr>
          <w:trHeight w:val="804"/>
        </w:trPr>
        <w:tc>
          <w:tcPr>
            <w:tcW w:w="2552" w:type="dxa"/>
          </w:tcPr>
          <w:p w14:paraId="4A3AFE01" w14:textId="77777777" w:rsidR="006C6308" w:rsidRDefault="00D22D68">
            <w:pPr>
              <w:pStyle w:val="TableParagraph"/>
              <w:ind w:left="108" w:right="231"/>
            </w:pPr>
            <w:r>
              <w:t>Application for premises licences</w:t>
            </w:r>
          </w:p>
        </w:tc>
        <w:tc>
          <w:tcPr>
            <w:tcW w:w="1229" w:type="dxa"/>
          </w:tcPr>
          <w:p w14:paraId="542F4A2C" w14:textId="77777777" w:rsidR="006C6308" w:rsidRDefault="006C6308">
            <w:pPr>
              <w:pStyle w:val="TableParagraph"/>
              <w:rPr>
                <w:rFonts w:ascii="Times New Roman"/>
                <w:sz w:val="20"/>
              </w:rPr>
            </w:pPr>
          </w:p>
        </w:tc>
        <w:tc>
          <w:tcPr>
            <w:tcW w:w="2881" w:type="dxa"/>
          </w:tcPr>
          <w:p w14:paraId="0F26FBE9" w14:textId="6E7099A0" w:rsidR="006C6308" w:rsidRDefault="00D22D68" w:rsidP="00F24E05">
            <w:pPr>
              <w:pStyle w:val="TableParagraph"/>
              <w:ind w:left="107" w:right="187"/>
            </w:pPr>
            <w:r>
              <w:t>Where representations have been received and not</w:t>
            </w:r>
            <w:r w:rsidR="00F24E05">
              <w:t xml:space="preserve"> </w:t>
            </w:r>
            <w:r>
              <w:t>withdrawn</w:t>
            </w:r>
          </w:p>
        </w:tc>
        <w:tc>
          <w:tcPr>
            <w:tcW w:w="2881" w:type="dxa"/>
          </w:tcPr>
          <w:p w14:paraId="7FF821B4" w14:textId="736316DD" w:rsidR="006C6308" w:rsidRDefault="00D22D68" w:rsidP="00F24E05">
            <w:pPr>
              <w:pStyle w:val="TableParagraph"/>
              <w:ind w:left="107" w:right="386"/>
            </w:pPr>
            <w:r>
              <w:t>Where no representations received/representations</w:t>
            </w:r>
            <w:r w:rsidR="00F24E05">
              <w:t xml:space="preserve"> </w:t>
            </w:r>
            <w:r>
              <w:t>have been withdrawn</w:t>
            </w:r>
          </w:p>
        </w:tc>
      </w:tr>
      <w:tr w:rsidR="006C6308" w14:paraId="5D4A0DEE" w14:textId="77777777">
        <w:trPr>
          <w:trHeight w:val="805"/>
        </w:trPr>
        <w:tc>
          <w:tcPr>
            <w:tcW w:w="2552" w:type="dxa"/>
          </w:tcPr>
          <w:p w14:paraId="31CAEB96" w14:textId="77777777" w:rsidR="006C6308" w:rsidRDefault="00D22D68">
            <w:pPr>
              <w:pStyle w:val="TableParagraph"/>
              <w:ind w:left="108" w:right="92"/>
            </w:pPr>
            <w:r>
              <w:t>Application for a variation to a licence</w:t>
            </w:r>
          </w:p>
        </w:tc>
        <w:tc>
          <w:tcPr>
            <w:tcW w:w="1229" w:type="dxa"/>
          </w:tcPr>
          <w:p w14:paraId="50BCA88A" w14:textId="77777777" w:rsidR="006C6308" w:rsidRDefault="006C6308">
            <w:pPr>
              <w:pStyle w:val="TableParagraph"/>
              <w:rPr>
                <w:rFonts w:ascii="Times New Roman"/>
                <w:sz w:val="20"/>
              </w:rPr>
            </w:pPr>
          </w:p>
        </w:tc>
        <w:tc>
          <w:tcPr>
            <w:tcW w:w="2881" w:type="dxa"/>
          </w:tcPr>
          <w:p w14:paraId="78328B5B" w14:textId="779CCA0C" w:rsidR="006C6308" w:rsidRDefault="00D22D68" w:rsidP="00F24E05">
            <w:pPr>
              <w:pStyle w:val="TableParagraph"/>
              <w:spacing w:line="268" w:lineRule="exact"/>
              <w:ind w:left="107"/>
            </w:pPr>
            <w:r>
              <w:t>Where representations have</w:t>
            </w:r>
            <w:r w:rsidR="00F24E05">
              <w:t xml:space="preserve"> </w:t>
            </w:r>
            <w:r>
              <w:t>been received and not withdrawn</w:t>
            </w:r>
          </w:p>
        </w:tc>
        <w:tc>
          <w:tcPr>
            <w:tcW w:w="2881" w:type="dxa"/>
          </w:tcPr>
          <w:p w14:paraId="4933A4E7" w14:textId="7A9B98F8" w:rsidR="006C6308" w:rsidRDefault="00D22D68" w:rsidP="00F24E05">
            <w:pPr>
              <w:pStyle w:val="TableParagraph"/>
              <w:spacing w:line="268" w:lineRule="exact"/>
              <w:ind w:left="107"/>
            </w:pPr>
            <w:r>
              <w:t>Where no representations</w:t>
            </w:r>
            <w:r w:rsidR="00F24E05">
              <w:t xml:space="preserve"> </w:t>
            </w:r>
            <w:r>
              <w:t>received/representations have been withdrawn</w:t>
            </w:r>
          </w:p>
        </w:tc>
      </w:tr>
      <w:tr w:rsidR="006C6308" w14:paraId="5BAC47D4" w14:textId="77777777">
        <w:trPr>
          <w:trHeight w:val="1072"/>
        </w:trPr>
        <w:tc>
          <w:tcPr>
            <w:tcW w:w="2552" w:type="dxa"/>
          </w:tcPr>
          <w:p w14:paraId="7D053F65" w14:textId="77777777" w:rsidR="006C6308" w:rsidRDefault="00D22D68">
            <w:pPr>
              <w:pStyle w:val="TableParagraph"/>
              <w:ind w:left="108" w:right="175"/>
            </w:pPr>
            <w:r>
              <w:t>Application for a transfer of a licence</w:t>
            </w:r>
          </w:p>
        </w:tc>
        <w:tc>
          <w:tcPr>
            <w:tcW w:w="1229" w:type="dxa"/>
          </w:tcPr>
          <w:p w14:paraId="4D5E0106" w14:textId="77777777" w:rsidR="006C6308" w:rsidRDefault="006C6308">
            <w:pPr>
              <w:pStyle w:val="TableParagraph"/>
              <w:rPr>
                <w:rFonts w:ascii="Times New Roman"/>
                <w:sz w:val="20"/>
              </w:rPr>
            </w:pPr>
          </w:p>
        </w:tc>
        <w:tc>
          <w:tcPr>
            <w:tcW w:w="2881" w:type="dxa"/>
          </w:tcPr>
          <w:p w14:paraId="5E011B85" w14:textId="0451AD44" w:rsidR="006C6308" w:rsidRDefault="00D22D68" w:rsidP="00F24E05">
            <w:pPr>
              <w:pStyle w:val="TableParagraph"/>
              <w:ind w:left="107" w:right="187"/>
            </w:pPr>
            <w:r>
              <w:t>Where representations have been received from the Commission or responsible</w:t>
            </w:r>
            <w:r w:rsidR="00F24E05">
              <w:t xml:space="preserve"> </w:t>
            </w:r>
            <w:r>
              <w:t>authorities</w:t>
            </w:r>
          </w:p>
        </w:tc>
        <w:tc>
          <w:tcPr>
            <w:tcW w:w="2881" w:type="dxa"/>
          </w:tcPr>
          <w:p w14:paraId="1D583314" w14:textId="1C137F84" w:rsidR="006C6308" w:rsidRDefault="00D22D68" w:rsidP="00F24E05">
            <w:pPr>
              <w:pStyle w:val="TableParagraph"/>
              <w:ind w:left="107" w:right="330"/>
            </w:pPr>
            <w:r>
              <w:t>Where no representations received from the Commission or responsible</w:t>
            </w:r>
            <w:r w:rsidR="00F24E05">
              <w:t xml:space="preserve"> </w:t>
            </w:r>
            <w:r>
              <w:t>authorities</w:t>
            </w:r>
          </w:p>
        </w:tc>
      </w:tr>
      <w:tr w:rsidR="006C6308" w14:paraId="780660E7" w14:textId="77777777">
        <w:trPr>
          <w:trHeight w:val="805"/>
        </w:trPr>
        <w:tc>
          <w:tcPr>
            <w:tcW w:w="2552" w:type="dxa"/>
          </w:tcPr>
          <w:p w14:paraId="7B4C6761" w14:textId="77777777" w:rsidR="006C6308" w:rsidRDefault="00D22D68">
            <w:pPr>
              <w:pStyle w:val="TableParagraph"/>
              <w:ind w:left="108" w:right="459"/>
            </w:pPr>
            <w:r>
              <w:t>Application for a provisional statement</w:t>
            </w:r>
          </w:p>
        </w:tc>
        <w:tc>
          <w:tcPr>
            <w:tcW w:w="1229" w:type="dxa"/>
          </w:tcPr>
          <w:p w14:paraId="3D26EC80" w14:textId="77777777" w:rsidR="006C6308" w:rsidRDefault="006C6308">
            <w:pPr>
              <w:pStyle w:val="TableParagraph"/>
              <w:rPr>
                <w:rFonts w:ascii="Times New Roman"/>
                <w:sz w:val="20"/>
              </w:rPr>
            </w:pPr>
          </w:p>
        </w:tc>
        <w:tc>
          <w:tcPr>
            <w:tcW w:w="2881" w:type="dxa"/>
          </w:tcPr>
          <w:p w14:paraId="080BEE10" w14:textId="79CA8D4B" w:rsidR="006C6308" w:rsidRDefault="00D22D68" w:rsidP="00F24E05">
            <w:pPr>
              <w:pStyle w:val="TableParagraph"/>
              <w:ind w:left="107" w:right="187"/>
            </w:pPr>
            <w:r>
              <w:t>Where representations have been received and not</w:t>
            </w:r>
            <w:r w:rsidR="00F24E05">
              <w:t xml:space="preserve"> </w:t>
            </w:r>
            <w:r>
              <w:t>withdrawn</w:t>
            </w:r>
          </w:p>
        </w:tc>
        <w:tc>
          <w:tcPr>
            <w:tcW w:w="2881" w:type="dxa"/>
          </w:tcPr>
          <w:p w14:paraId="5CCE790A" w14:textId="67869DD5" w:rsidR="006C6308" w:rsidRDefault="00D22D68" w:rsidP="00F24E05">
            <w:pPr>
              <w:pStyle w:val="TableParagraph"/>
              <w:ind w:left="107" w:right="386"/>
            </w:pPr>
            <w:r>
              <w:t>Where no representations received/ representations</w:t>
            </w:r>
            <w:r w:rsidR="00F24E05">
              <w:t xml:space="preserve"> </w:t>
            </w:r>
            <w:r>
              <w:t>have been withdrawn</w:t>
            </w:r>
          </w:p>
        </w:tc>
      </w:tr>
      <w:tr w:rsidR="006C6308" w14:paraId="7B00A80E" w14:textId="77777777">
        <w:trPr>
          <w:trHeight w:val="537"/>
        </w:trPr>
        <w:tc>
          <w:tcPr>
            <w:tcW w:w="2552" w:type="dxa"/>
          </w:tcPr>
          <w:p w14:paraId="1BA83FFC" w14:textId="3C324160" w:rsidR="006C6308" w:rsidRDefault="00D22D68" w:rsidP="00F24E05">
            <w:pPr>
              <w:pStyle w:val="TableParagraph"/>
              <w:spacing w:line="268" w:lineRule="exact"/>
              <w:ind w:left="108"/>
            </w:pPr>
            <w:r>
              <w:t>Review of a premises</w:t>
            </w:r>
            <w:r w:rsidR="00F24E05">
              <w:t xml:space="preserve"> </w:t>
            </w:r>
            <w:r>
              <w:t>licence</w:t>
            </w:r>
          </w:p>
        </w:tc>
        <w:tc>
          <w:tcPr>
            <w:tcW w:w="1229" w:type="dxa"/>
          </w:tcPr>
          <w:p w14:paraId="20AB5DD9" w14:textId="77777777" w:rsidR="006C6308" w:rsidRDefault="006C6308">
            <w:pPr>
              <w:pStyle w:val="TableParagraph"/>
              <w:rPr>
                <w:rFonts w:ascii="Times New Roman"/>
                <w:sz w:val="20"/>
              </w:rPr>
            </w:pPr>
          </w:p>
        </w:tc>
        <w:tc>
          <w:tcPr>
            <w:tcW w:w="2881" w:type="dxa"/>
          </w:tcPr>
          <w:p w14:paraId="693C0341" w14:textId="792901A9" w:rsidR="006C6308" w:rsidRDefault="00F24E05" w:rsidP="00F24E05">
            <w:pPr>
              <w:pStyle w:val="TableParagraph"/>
              <w:spacing w:before="134"/>
              <w:ind w:left="8"/>
              <w:jc w:val="center"/>
            </w:pPr>
            <w:r>
              <w:t>Yes</w:t>
            </w:r>
          </w:p>
        </w:tc>
        <w:tc>
          <w:tcPr>
            <w:tcW w:w="2881" w:type="dxa"/>
          </w:tcPr>
          <w:p w14:paraId="3E55C202" w14:textId="77777777" w:rsidR="006C6308" w:rsidRDefault="006C6308">
            <w:pPr>
              <w:pStyle w:val="TableParagraph"/>
              <w:rPr>
                <w:rFonts w:ascii="Times New Roman"/>
                <w:sz w:val="20"/>
              </w:rPr>
            </w:pPr>
          </w:p>
        </w:tc>
      </w:tr>
      <w:tr w:rsidR="006C6308" w14:paraId="06F62A81" w14:textId="77777777">
        <w:trPr>
          <w:trHeight w:val="806"/>
        </w:trPr>
        <w:tc>
          <w:tcPr>
            <w:tcW w:w="2552" w:type="dxa"/>
          </w:tcPr>
          <w:p w14:paraId="148E08F1" w14:textId="51057836" w:rsidR="006C6308" w:rsidRDefault="00D22D68" w:rsidP="00F24E05">
            <w:pPr>
              <w:pStyle w:val="TableParagraph"/>
              <w:ind w:left="108" w:right="435"/>
            </w:pPr>
            <w:r>
              <w:t>Application for club gaming /club machine</w:t>
            </w:r>
            <w:r w:rsidR="00F24E05">
              <w:t xml:space="preserve"> </w:t>
            </w:r>
            <w:r>
              <w:t>permits</w:t>
            </w:r>
          </w:p>
        </w:tc>
        <w:tc>
          <w:tcPr>
            <w:tcW w:w="1229" w:type="dxa"/>
          </w:tcPr>
          <w:p w14:paraId="27F9BA74" w14:textId="77777777" w:rsidR="006C6308" w:rsidRDefault="006C6308">
            <w:pPr>
              <w:pStyle w:val="TableParagraph"/>
              <w:rPr>
                <w:rFonts w:ascii="Times New Roman"/>
                <w:sz w:val="20"/>
              </w:rPr>
            </w:pPr>
          </w:p>
        </w:tc>
        <w:tc>
          <w:tcPr>
            <w:tcW w:w="2881" w:type="dxa"/>
          </w:tcPr>
          <w:p w14:paraId="3272B0C2" w14:textId="77777777" w:rsidR="006C6308" w:rsidRDefault="00D22D68">
            <w:pPr>
              <w:pStyle w:val="TableParagraph"/>
              <w:ind w:left="107" w:right="179"/>
            </w:pPr>
            <w:r>
              <w:t>Where objections have been made and not withdrawn</w:t>
            </w:r>
          </w:p>
        </w:tc>
        <w:tc>
          <w:tcPr>
            <w:tcW w:w="2881" w:type="dxa"/>
          </w:tcPr>
          <w:p w14:paraId="4A0A4497" w14:textId="700E0B09" w:rsidR="006C6308" w:rsidRDefault="00D22D68" w:rsidP="00F24E05">
            <w:pPr>
              <w:pStyle w:val="TableParagraph"/>
              <w:ind w:left="107" w:right="244"/>
            </w:pPr>
            <w:r>
              <w:t>Where no objections made/objections have been</w:t>
            </w:r>
            <w:r w:rsidR="00F24E05">
              <w:t xml:space="preserve"> </w:t>
            </w:r>
            <w:r>
              <w:t>withdrawn</w:t>
            </w:r>
          </w:p>
        </w:tc>
      </w:tr>
      <w:tr w:rsidR="006C6308" w14:paraId="541D1C50" w14:textId="77777777" w:rsidTr="00F24E05">
        <w:trPr>
          <w:trHeight w:val="806"/>
        </w:trPr>
        <w:tc>
          <w:tcPr>
            <w:tcW w:w="2552" w:type="dxa"/>
          </w:tcPr>
          <w:p w14:paraId="3EFF76C1" w14:textId="7324E384" w:rsidR="006C6308" w:rsidRDefault="00D22D68" w:rsidP="00F24E05">
            <w:pPr>
              <w:pStyle w:val="TableParagraph"/>
              <w:ind w:left="108" w:right="435"/>
            </w:pPr>
            <w:r>
              <w:t>Cancellation of club gaming/ club machine</w:t>
            </w:r>
            <w:r w:rsidR="00F24E05">
              <w:t xml:space="preserve"> </w:t>
            </w:r>
            <w:r>
              <w:t>permits</w:t>
            </w:r>
          </w:p>
        </w:tc>
        <w:tc>
          <w:tcPr>
            <w:tcW w:w="1229" w:type="dxa"/>
          </w:tcPr>
          <w:p w14:paraId="697BA9B8" w14:textId="77777777" w:rsidR="006C6308" w:rsidRDefault="006C6308">
            <w:pPr>
              <w:pStyle w:val="TableParagraph"/>
              <w:rPr>
                <w:rFonts w:ascii="Times New Roman"/>
                <w:sz w:val="20"/>
              </w:rPr>
            </w:pPr>
          </w:p>
        </w:tc>
        <w:tc>
          <w:tcPr>
            <w:tcW w:w="2881" w:type="dxa"/>
            <w:vAlign w:val="center"/>
          </w:tcPr>
          <w:p w14:paraId="322D4509" w14:textId="72C46F00" w:rsidR="006C6308" w:rsidRDefault="00F24E05" w:rsidP="00F24E05">
            <w:pPr>
              <w:pStyle w:val="TableParagraph"/>
              <w:ind w:left="8"/>
              <w:jc w:val="center"/>
            </w:pPr>
            <w:r>
              <w:t>Yes</w:t>
            </w:r>
          </w:p>
        </w:tc>
        <w:tc>
          <w:tcPr>
            <w:tcW w:w="2881" w:type="dxa"/>
          </w:tcPr>
          <w:p w14:paraId="0DBE2EFB" w14:textId="77777777" w:rsidR="006C6308" w:rsidRDefault="006C6308">
            <w:pPr>
              <w:pStyle w:val="TableParagraph"/>
              <w:rPr>
                <w:rFonts w:ascii="Times New Roman"/>
                <w:sz w:val="20"/>
              </w:rPr>
            </w:pPr>
          </w:p>
        </w:tc>
      </w:tr>
      <w:tr w:rsidR="006C6308" w14:paraId="12E48BDF" w14:textId="77777777" w:rsidTr="00F24E05">
        <w:trPr>
          <w:trHeight w:val="537"/>
        </w:trPr>
        <w:tc>
          <w:tcPr>
            <w:tcW w:w="2552" w:type="dxa"/>
          </w:tcPr>
          <w:p w14:paraId="111E16F8" w14:textId="4D5BAB5B" w:rsidR="006C6308" w:rsidRDefault="00D22D68" w:rsidP="00F24E05">
            <w:pPr>
              <w:pStyle w:val="TableParagraph"/>
              <w:spacing w:line="268" w:lineRule="exact"/>
              <w:ind w:left="108"/>
            </w:pPr>
            <w:r>
              <w:t>Applications for other</w:t>
            </w:r>
            <w:r w:rsidR="00F24E05">
              <w:t xml:space="preserve"> </w:t>
            </w:r>
            <w:r>
              <w:t>permits</w:t>
            </w:r>
          </w:p>
        </w:tc>
        <w:tc>
          <w:tcPr>
            <w:tcW w:w="1229" w:type="dxa"/>
          </w:tcPr>
          <w:p w14:paraId="4A63EFA6" w14:textId="77777777" w:rsidR="006C6308" w:rsidRDefault="006C6308">
            <w:pPr>
              <w:pStyle w:val="TableParagraph"/>
              <w:rPr>
                <w:rFonts w:ascii="Times New Roman"/>
                <w:sz w:val="20"/>
              </w:rPr>
            </w:pPr>
          </w:p>
        </w:tc>
        <w:tc>
          <w:tcPr>
            <w:tcW w:w="2881" w:type="dxa"/>
            <w:vAlign w:val="center"/>
          </w:tcPr>
          <w:p w14:paraId="76ED9F0C" w14:textId="77777777" w:rsidR="006C6308" w:rsidRDefault="006C6308" w:rsidP="00F24E05">
            <w:pPr>
              <w:pStyle w:val="TableParagraph"/>
              <w:jc w:val="center"/>
              <w:rPr>
                <w:rFonts w:ascii="Times New Roman"/>
                <w:sz w:val="20"/>
              </w:rPr>
            </w:pPr>
          </w:p>
        </w:tc>
        <w:tc>
          <w:tcPr>
            <w:tcW w:w="2881" w:type="dxa"/>
            <w:vAlign w:val="center"/>
          </w:tcPr>
          <w:p w14:paraId="14FB9735" w14:textId="5545A3FD" w:rsidR="006C6308" w:rsidRDefault="00F24E05" w:rsidP="00F24E05">
            <w:pPr>
              <w:pStyle w:val="TableParagraph"/>
              <w:spacing w:before="133"/>
              <w:ind w:right="1372"/>
              <w:jc w:val="center"/>
            </w:pPr>
            <w:r>
              <w:t>Yes</w:t>
            </w:r>
          </w:p>
        </w:tc>
      </w:tr>
      <w:tr w:rsidR="006C6308" w14:paraId="3A84CA4A" w14:textId="77777777" w:rsidTr="00F24E05">
        <w:trPr>
          <w:trHeight w:val="804"/>
        </w:trPr>
        <w:tc>
          <w:tcPr>
            <w:tcW w:w="2552" w:type="dxa"/>
          </w:tcPr>
          <w:p w14:paraId="199DE7FD" w14:textId="60354652" w:rsidR="006C6308" w:rsidRDefault="00D22D68" w:rsidP="00F24E05">
            <w:pPr>
              <w:pStyle w:val="TableParagraph"/>
              <w:spacing w:before="1" w:line="237" w:lineRule="auto"/>
              <w:ind w:left="108" w:right="85"/>
            </w:pPr>
            <w:r>
              <w:t>Cancellation of licensed premises gaming machine</w:t>
            </w:r>
            <w:r w:rsidR="00F24E05">
              <w:t xml:space="preserve"> </w:t>
            </w:r>
            <w:r>
              <w:t>permits</w:t>
            </w:r>
          </w:p>
        </w:tc>
        <w:tc>
          <w:tcPr>
            <w:tcW w:w="1229" w:type="dxa"/>
          </w:tcPr>
          <w:p w14:paraId="59D99319" w14:textId="77777777" w:rsidR="006C6308" w:rsidRDefault="006C6308">
            <w:pPr>
              <w:pStyle w:val="TableParagraph"/>
              <w:rPr>
                <w:rFonts w:ascii="Times New Roman"/>
                <w:sz w:val="20"/>
              </w:rPr>
            </w:pPr>
          </w:p>
        </w:tc>
        <w:tc>
          <w:tcPr>
            <w:tcW w:w="2881" w:type="dxa"/>
            <w:vAlign w:val="center"/>
          </w:tcPr>
          <w:p w14:paraId="0AED1D26" w14:textId="77777777" w:rsidR="006C6308" w:rsidRDefault="006C6308" w:rsidP="00F24E05">
            <w:pPr>
              <w:pStyle w:val="TableParagraph"/>
              <w:jc w:val="center"/>
              <w:rPr>
                <w:rFonts w:ascii="Times New Roman"/>
                <w:sz w:val="20"/>
              </w:rPr>
            </w:pPr>
          </w:p>
        </w:tc>
        <w:tc>
          <w:tcPr>
            <w:tcW w:w="2881" w:type="dxa"/>
            <w:vAlign w:val="center"/>
          </w:tcPr>
          <w:p w14:paraId="6F340A87" w14:textId="10ACD320" w:rsidR="006C6308" w:rsidRDefault="00F24E05" w:rsidP="00F24E05">
            <w:pPr>
              <w:pStyle w:val="TableParagraph"/>
              <w:ind w:right="1372"/>
              <w:jc w:val="center"/>
            </w:pPr>
            <w:r>
              <w:t>Yes</w:t>
            </w:r>
          </w:p>
        </w:tc>
      </w:tr>
      <w:tr w:rsidR="006C6308" w14:paraId="69957222" w14:textId="77777777" w:rsidTr="00F24E05">
        <w:trPr>
          <w:trHeight w:val="537"/>
        </w:trPr>
        <w:tc>
          <w:tcPr>
            <w:tcW w:w="2552" w:type="dxa"/>
          </w:tcPr>
          <w:p w14:paraId="30EDDFBE" w14:textId="4AFCD0FE" w:rsidR="006C6308" w:rsidRDefault="00D22D68" w:rsidP="00F24E05">
            <w:pPr>
              <w:pStyle w:val="TableParagraph"/>
              <w:spacing w:line="268" w:lineRule="exact"/>
              <w:ind w:left="108"/>
            </w:pPr>
            <w:r>
              <w:t>Consideration of</w:t>
            </w:r>
            <w:r w:rsidR="00F24E05">
              <w:t xml:space="preserve"> </w:t>
            </w:r>
            <w:r>
              <w:t>temporary use notice</w:t>
            </w:r>
          </w:p>
        </w:tc>
        <w:tc>
          <w:tcPr>
            <w:tcW w:w="1229" w:type="dxa"/>
          </w:tcPr>
          <w:p w14:paraId="30AD5650" w14:textId="77777777" w:rsidR="006C6308" w:rsidRDefault="006C6308">
            <w:pPr>
              <w:pStyle w:val="TableParagraph"/>
              <w:rPr>
                <w:rFonts w:ascii="Times New Roman"/>
                <w:sz w:val="20"/>
              </w:rPr>
            </w:pPr>
          </w:p>
        </w:tc>
        <w:tc>
          <w:tcPr>
            <w:tcW w:w="2881" w:type="dxa"/>
            <w:vAlign w:val="center"/>
          </w:tcPr>
          <w:p w14:paraId="04D5102F" w14:textId="77777777" w:rsidR="006C6308" w:rsidRDefault="006C6308" w:rsidP="00F24E05">
            <w:pPr>
              <w:pStyle w:val="TableParagraph"/>
              <w:jc w:val="center"/>
              <w:rPr>
                <w:rFonts w:ascii="Times New Roman"/>
                <w:sz w:val="20"/>
              </w:rPr>
            </w:pPr>
          </w:p>
        </w:tc>
        <w:tc>
          <w:tcPr>
            <w:tcW w:w="2881" w:type="dxa"/>
            <w:vAlign w:val="center"/>
          </w:tcPr>
          <w:p w14:paraId="7CDA9BBC" w14:textId="74A6F851" w:rsidR="006C6308" w:rsidRDefault="00F24E05" w:rsidP="00F24E05">
            <w:pPr>
              <w:pStyle w:val="TableParagraph"/>
              <w:spacing w:before="133"/>
              <w:ind w:right="1372"/>
              <w:jc w:val="center"/>
            </w:pPr>
            <w:r>
              <w:t>Yes</w:t>
            </w:r>
          </w:p>
        </w:tc>
      </w:tr>
      <w:tr w:rsidR="006C6308" w14:paraId="33D4BFB3" w14:textId="77777777" w:rsidTr="00F24E05">
        <w:trPr>
          <w:trHeight w:val="806"/>
        </w:trPr>
        <w:tc>
          <w:tcPr>
            <w:tcW w:w="2552" w:type="dxa"/>
          </w:tcPr>
          <w:p w14:paraId="64840FC8" w14:textId="3F4A9401" w:rsidR="006C6308" w:rsidRDefault="00D22D68" w:rsidP="00F24E05">
            <w:pPr>
              <w:pStyle w:val="TableParagraph"/>
              <w:ind w:left="108" w:right="100"/>
            </w:pPr>
            <w:r>
              <w:t>Decision to give a counter notice to a temporary use</w:t>
            </w:r>
            <w:r w:rsidR="00F24E05">
              <w:t xml:space="preserve"> </w:t>
            </w:r>
            <w:r>
              <w:t>notice</w:t>
            </w:r>
          </w:p>
        </w:tc>
        <w:tc>
          <w:tcPr>
            <w:tcW w:w="1229" w:type="dxa"/>
          </w:tcPr>
          <w:p w14:paraId="395E4F89" w14:textId="77777777" w:rsidR="006C6308" w:rsidRDefault="006C6308">
            <w:pPr>
              <w:pStyle w:val="TableParagraph"/>
              <w:rPr>
                <w:rFonts w:ascii="Times New Roman"/>
                <w:sz w:val="20"/>
              </w:rPr>
            </w:pPr>
          </w:p>
        </w:tc>
        <w:tc>
          <w:tcPr>
            <w:tcW w:w="2881" w:type="dxa"/>
            <w:vAlign w:val="center"/>
          </w:tcPr>
          <w:p w14:paraId="07C44DF1" w14:textId="0970F916" w:rsidR="006C6308" w:rsidRPr="00F24E05" w:rsidRDefault="00F24E05" w:rsidP="00F24E05">
            <w:pPr>
              <w:pStyle w:val="TableParagraph"/>
              <w:jc w:val="center"/>
              <w:rPr>
                <w:bCs/>
              </w:rPr>
            </w:pPr>
            <w:r w:rsidRPr="00F24E05">
              <w:rPr>
                <w:bCs/>
                <w:sz w:val="21"/>
              </w:rPr>
              <w:t>Yes</w:t>
            </w:r>
          </w:p>
        </w:tc>
        <w:tc>
          <w:tcPr>
            <w:tcW w:w="2881" w:type="dxa"/>
            <w:vAlign w:val="center"/>
          </w:tcPr>
          <w:p w14:paraId="10EECA54" w14:textId="77777777" w:rsidR="006C6308" w:rsidRDefault="006C6308" w:rsidP="00F24E05">
            <w:pPr>
              <w:pStyle w:val="TableParagraph"/>
              <w:jc w:val="center"/>
              <w:rPr>
                <w:rFonts w:ascii="Times New Roman"/>
                <w:sz w:val="20"/>
              </w:rPr>
            </w:pPr>
          </w:p>
        </w:tc>
      </w:tr>
      <w:tr w:rsidR="00A63B22" w14:paraId="4D40738C" w14:textId="77777777" w:rsidTr="00F24E05">
        <w:trPr>
          <w:trHeight w:val="806"/>
        </w:trPr>
        <w:tc>
          <w:tcPr>
            <w:tcW w:w="2552" w:type="dxa"/>
          </w:tcPr>
          <w:p w14:paraId="03CAFEF0" w14:textId="77777777" w:rsidR="00A63B22" w:rsidRDefault="00F6036C">
            <w:pPr>
              <w:pStyle w:val="TableParagraph"/>
              <w:ind w:left="108" w:right="100"/>
            </w:pPr>
            <w:r>
              <w:t xml:space="preserve">Decision to refuse or revoke a </w:t>
            </w:r>
            <w:proofErr w:type="gramStart"/>
            <w:r>
              <w:t>Small</w:t>
            </w:r>
            <w:proofErr w:type="gramEnd"/>
            <w:r>
              <w:t xml:space="preserve"> society Lottery registration</w:t>
            </w:r>
          </w:p>
        </w:tc>
        <w:tc>
          <w:tcPr>
            <w:tcW w:w="1229" w:type="dxa"/>
          </w:tcPr>
          <w:p w14:paraId="1DA2E68D" w14:textId="77777777" w:rsidR="00A63B22" w:rsidRDefault="00A63B22">
            <w:pPr>
              <w:pStyle w:val="TableParagraph"/>
              <w:rPr>
                <w:rFonts w:ascii="Times New Roman"/>
                <w:sz w:val="20"/>
              </w:rPr>
            </w:pPr>
          </w:p>
        </w:tc>
        <w:tc>
          <w:tcPr>
            <w:tcW w:w="2881" w:type="dxa"/>
            <w:vAlign w:val="center"/>
          </w:tcPr>
          <w:p w14:paraId="0D736CE4" w14:textId="77777777" w:rsidR="00A63B22" w:rsidRDefault="00A63B22" w:rsidP="00F24E05">
            <w:pPr>
              <w:pStyle w:val="TableParagraph"/>
              <w:spacing w:before="11"/>
              <w:jc w:val="center"/>
              <w:rPr>
                <w:b/>
                <w:sz w:val="21"/>
              </w:rPr>
            </w:pPr>
          </w:p>
        </w:tc>
        <w:tc>
          <w:tcPr>
            <w:tcW w:w="2881" w:type="dxa"/>
            <w:vAlign w:val="center"/>
          </w:tcPr>
          <w:p w14:paraId="20252D1D" w14:textId="26583762" w:rsidR="00A63B22" w:rsidRDefault="00F24E05" w:rsidP="00F24E05">
            <w:pPr>
              <w:pStyle w:val="TableParagraph"/>
              <w:jc w:val="center"/>
              <w:rPr>
                <w:rFonts w:ascii="Times New Roman"/>
                <w:sz w:val="20"/>
              </w:rPr>
            </w:pPr>
            <w:r>
              <w:t>Yes</w:t>
            </w:r>
          </w:p>
        </w:tc>
      </w:tr>
    </w:tbl>
    <w:p w14:paraId="3C9D9CAC" w14:textId="77777777" w:rsidR="006C6308" w:rsidRDefault="00D22D68">
      <w:pPr>
        <w:tabs>
          <w:tab w:val="left" w:pos="1028"/>
        </w:tabs>
        <w:spacing w:before="1"/>
        <w:ind w:left="307"/>
        <w:rPr>
          <w:rFonts w:ascii="Times New Roman"/>
          <w:sz w:val="3"/>
        </w:rPr>
      </w:pPr>
      <w:r>
        <w:rPr>
          <w:rFonts w:ascii="Times New Roman"/>
          <w:w w:val="105"/>
          <w:sz w:val="3"/>
        </w:rPr>
        <w:tab/>
        <w:t>- 28</w:t>
      </w:r>
      <w:r>
        <w:rPr>
          <w:rFonts w:ascii="Times New Roman"/>
          <w:spacing w:val="-5"/>
          <w:w w:val="105"/>
          <w:sz w:val="3"/>
        </w:rPr>
        <w:t xml:space="preserve"> </w:t>
      </w:r>
      <w:r>
        <w:rPr>
          <w:rFonts w:ascii="Times New Roman"/>
          <w:w w:val="105"/>
          <w:sz w:val="3"/>
        </w:rPr>
        <w:t>-</w:t>
      </w:r>
    </w:p>
    <w:p w14:paraId="05905206" w14:textId="77777777" w:rsidR="006C6308" w:rsidRDefault="006C6308">
      <w:pPr>
        <w:rPr>
          <w:rFonts w:ascii="Times New Roman"/>
          <w:sz w:val="3"/>
        </w:rPr>
        <w:sectPr w:rsidR="006C6308" w:rsidSect="003A447B">
          <w:footerReference w:type="default" r:id="rId21"/>
          <w:pgSz w:w="12250" w:h="15850"/>
          <w:pgMar w:top="1040" w:right="1020" w:bottom="851" w:left="940" w:header="0" w:footer="824" w:gutter="0"/>
          <w:pgNumType w:start="36"/>
          <w:cols w:space="720"/>
        </w:sectPr>
      </w:pPr>
    </w:p>
    <w:p w14:paraId="0CA75400" w14:textId="77777777" w:rsidR="006C6308" w:rsidRDefault="00D22D68" w:rsidP="008A793B">
      <w:pPr>
        <w:pStyle w:val="Heading2"/>
        <w:jc w:val="center"/>
      </w:pPr>
      <w:r>
        <w:t>APPENDIX B</w:t>
      </w:r>
    </w:p>
    <w:p w14:paraId="0A4E30BC" w14:textId="77777777" w:rsidR="006C6308" w:rsidRDefault="00D22D68" w:rsidP="008A793B">
      <w:pPr>
        <w:pStyle w:val="Heading3"/>
      </w:pPr>
      <w:r>
        <w:t>Responsible Authorities Contact Details</w:t>
      </w:r>
    </w:p>
    <w:p w14:paraId="74B060A1" w14:textId="77777777" w:rsidR="006C6308" w:rsidRDefault="006C6308">
      <w:pPr>
        <w:pStyle w:val="BodyText"/>
        <w:spacing w:before="8"/>
        <w:rPr>
          <w:b/>
          <w:sz w:val="25"/>
        </w:rPr>
      </w:pPr>
    </w:p>
    <w:tbl>
      <w:tblPr>
        <w:tblW w:w="0" w:type="auto"/>
        <w:tblInd w:w="115" w:type="dxa"/>
        <w:tblLayout w:type="fixed"/>
        <w:tblCellMar>
          <w:left w:w="0" w:type="dxa"/>
          <w:right w:w="0" w:type="dxa"/>
        </w:tblCellMar>
        <w:tblLook w:val="01E0" w:firstRow="1" w:lastRow="1" w:firstColumn="1" w:lastColumn="1" w:noHBand="0" w:noVBand="0"/>
      </w:tblPr>
      <w:tblGrid>
        <w:gridCol w:w="4663"/>
        <w:gridCol w:w="4617"/>
      </w:tblGrid>
      <w:tr w:rsidR="006C6308" w14:paraId="339A7BA1" w14:textId="77777777" w:rsidTr="005E4ECB">
        <w:trPr>
          <w:trHeight w:val="2258"/>
        </w:trPr>
        <w:tc>
          <w:tcPr>
            <w:tcW w:w="4663" w:type="dxa"/>
          </w:tcPr>
          <w:p w14:paraId="2D77F381" w14:textId="77777777" w:rsidR="006C6308" w:rsidRDefault="00D22D68">
            <w:pPr>
              <w:pStyle w:val="TableParagraph"/>
              <w:spacing w:line="224" w:lineRule="exact"/>
              <w:ind w:left="200"/>
            </w:pPr>
            <w:r>
              <w:t>Licensing Authority</w:t>
            </w:r>
          </w:p>
          <w:p w14:paraId="6DC56ECE" w14:textId="77777777" w:rsidR="005E4ECB" w:rsidRDefault="005E4ECB">
            <w:pPr>
              <w:pStyle w:val="TableParagraph"/>
              <w:ind w:left="200" w:right="1662"/>
            </w:pPr>
            <w:r>
              <w:t>Gravesham and Medway Shared Licensing Service</w:t>
            </w:r>
          </w:p>
          <w:p w14:paraId="4A38D7F6" w14:textId="77777777" w:rsidR="006C6308" w:rsidRDefault="005E4ECB">
            <w:pPr>
              <w:pStyle w:val="TableParagraph"/>
              <w:ind w:left="200"/>
            </w:pPr>
            <w:r>
              <w:t>Civic Centre</w:t>
            </w:r>
          </w:p>
          <w:p w14:paraId="01C1CD6A" w14:textId="77777777" w:rsidR="005E4ECB" w:rsidRDefault="005E4ECB">
            <w:pPr>
              <w:pStyle w:val="TableParagraph"/>
              <w:ind w:left="200"/>
            </w:pPr>
            <w:r>
              <w:t>Windmill Street</w:t>
            </w:r>
          </w:p>
          <w:p w14:paraId="02F21535" w14:textId="77777777" w:rsidR="005E4ECB" w:rsidRDefault="005E4ECB">
            <w:pPr>
              <w:pStyle w:val="TableParagraph"/>
              <w:ind w:left="200"/>
            </w:pPr>
            <w:r>
              <w:t>Gravesend</w:t>
            </w:r>
          </w:p>
          <w:p w14:paraId="1C24407D" w14:textId="77777777" w:rsidR="005E4ECB" w:rsidRDefault="005E4ECB">
            <w:pPr>
              <w:pStyle w:val="TableParagraph"/>
              <w:ind w:left="200"/>
            </w:pPr>
            <w:r>
              <w:t>Kent DA12 1AU</w:t>
            </w:r>
          </w:p>
          <w:p w14:paraId="35CAC8A8" w14:textId="77777777" w:rsidR="006C6308" w:rsidRDefault="00D22D68">
            <w:pPr>
              <w:pStyle w:val="TableParagraph"/>
              <w:ind w:left="200"/>
            </w:pPr>
            <w:r>
              <w:t xml:space="preserve">Tel: </w:t>
            </w:r>
            <w:r w:rsidR="005E4ECB">
              <w:t>01474 337000</w:t>
            </w:r>
          </w:p>
          <w:p w14:paraId="3F80B1A5" w14:textId="77777777" w:rsidR="006C6308" w:rsidRDefault="00D22D68">
            <w:pPr>
              <w:pStyle w:val="TableParagraph"/>
              <w:ind w:left="200"/>
              <w:rPr>
                <w:b/>
              </w:rPr>
            </w:pPr>
            <w:r>
              <w:t xml:space="preserve">Email: </w:t>
            </w:r>
            <w:hyperlink r:id="rId22">
              <w:r w:rsidR="005E4ECB">
                <w:rPr>
                  <w:b/>
                  <w:color w:val="0000FF"/>
                  <w:u w:val="single" w:color="0000FF"/>
                </w:rPr>
                <w:t>licensing@gravesham</w:t>
              </w:r>
              <w:r>
                <w:rPr>
                  <w:b/>
                  <w:color w:val="0000FF"/>
                  <w:u w:val="single" w:color="0000FF"/>
                </w:rPr>
                <w:t>.gov.uk</w:t>
              </w:r>
            </w:hyperlink>
          </w:p>
        </w:tc>
        <w:tc>
          <w:tcPr>
            <w:tcW w:w="4617" w:type="dxa"/>
          </w:tcPr>
          <w:p w14:paraId="472BCDE6" w14:textId="77777777" w:rsidR="006C6308" w:rsidRDefault="00D22D68">
            <w:pPr>
              <w:pStyle w:val="TableParagraph"/>
              <w:spacing w:line="224" w:lineRule="exact"/>
              <w:ind w:left="410"/>
            </w:pPr>
            <w:r>
              <w:t>Head of Environmental Health</w:t>
            </w:r>
          </w:p>
          <w:p w14:paraId="7686CAEA" w14:textId="77777777" w:rsidR="006C6308" w:rsidRDefault="00D22D68">
            <w:pPr>
              <w:pStyle w:val="TableParagraph"/>
              <w:ind w:left="410" w:right="2703"/>
            </w:pPr>
            <w:r>
              <w:t>Medway Council Gun Wharf</w:t>
            </w:r>
          </w:p>
          <w:p w14:paraId="2C237576" w14:textId="77777777" w:rsidR="006C6308" w:rsidRDefault="00D22D68">
            <w:pPr>
              <w:pStyle w:val="TableParagraph"/>
              <w:ind w:left="410" w:right="3236"/>
            </w:pPr>
            <w:r>
              <w:t>Dock Road Chatham</w:t>
            </w:r>
          </w:p>
          <w:p w14:paraId="675DEC7B" w14:textId="77777777" w:rsidR="006C6308" w:rsidRDefault="00D22D68">
            <w:pPr>
              <w:pStyle w:val="TableParagraph"/>
              <w:ind w:left="410"/>
            </w:pPr>
            <w:r>
              <w:t>Kent ME4 4TR.</w:t>
            </w:r>
          </w:p>
          <w:p w14:paraId="194628DE" w14:textId="77777777" w:rsidR="006C6308" w:rsidRDefault="00D22D68">
            <w:pPr>
              <w:pStyle w:val="TableParagraph"/>
              <w:ind w:left="410"/>
            </w:pPr>
            <w:r>
              <w:t>Tel: 01634 331105</w:t>
            </w:r>
          </w:p>
        </w:tc>
      </w:tr>
      <w:tr w:rsidR="006C6308" w14:paraId="751C57EC" w14:textId="77777777" w:rsidTr="005E4ECB">
        <w:trPr>
          <w:trHeight w:val="2417"/>
        </w:trPr>
        <w:tc>
          <w:tcPr>
            <w:tcW w:w="4663" w:type="dxa"/>
          </w:tcPr>
          <w:p w14:paraId="4885A50E" w14:textId="77777777" w:rsidR="006C6308" w:rsidRDefault="00D22D68">
            <w:pPr>
              <w:pStyle w:val="TableParagraph"/>
              <w:spacing w:before="114"/>
              <w:ind w:left="200" w:right="2392"/>
            </w:pPr>
            <w:r>
              <w:t xml:space="preserve">Gambling </w:t>
            </w:r>
            <w:r>
              <w:rPr>
                <w:spacing w:val="-3"/>
              </w:rPr>
              <w:t xml:space="preserve">Commission </w:t>
            </w:r>
            <w:r>
              <w:t>Victoria Square House Victoria Square Birmingham B2 4BP Tel: 0121 230</w:t>
            </w:r>
            <w:r>
              <w:rPr>
                <w:spacing w:val="-6"/>
              </w:rPr>
              <w:t xml:space="preserve"> </w:t>
            </w:r>
            <w:r>
              <w:t>6666</w:t>
            </w:r>
          </w:p>
          <w:p w14:paraId="4A19F48F" w14:textId="77777777" w:rsidR="006C6308" w:rsidRDefault="00D22D68">
            <w:pPr>
              <w:pStyle w:val="TableParagraph"/>
              <w:spacing w:line="268" w:lineRule="exact"/>
              <w:ind w:left="200"/>
            </w:pPr>
            <w:r>
              <w:t>Fax: 0121 233</w:t>
            </w:r>
            <w:r>
              <w:rPr>
                <w:spacing w:val="-9"/>
              </w:rPr>
              <w:t xml:space="preserve"> </w:t>
            </w:r>
            <w:r>
              <w:t>1096</w:t>
            </w:r>
          </w:p>
          <w:p w14:paraId="60C7F00F" w14:textId="77777777" w:rsidR="006C6308" w:rsidRDefault="00D22D68">
            <w:pPr>
              <w:pStyle w:val="TableParagraph"/>
              <w:ind w:left="200"/>
            </w:pPr>
            <w:r>
              <w:t xml:space="preserve">Email: </w:t>
            </w:r>
            <w:hyperlink r:id="rId23">
              <w:r>
                <w:t>info@gamblingcommission.gov.uk</w:t>
              </w:r>
            </w:hyperlink>
            <w:r w:rsidR="005E4ECB">
              <w:t xml:space="preserve"> </w:t>
            </w:r>
          </w:p>
        </w:tc>
        <w:tc>
          <w:tcPr>
            <w:tcW w:w="4617" w:type="dxa"/>
          </w:tcPr>
          <w:p w14:paraId="71514EAE" w14:textId="77777777" w:rsidR="006C6308" w:rsidRDefault="00D22D68">
            <w:pPr>
              <w:pStyle w:val="TableParagraph"/>
              <w:spacing w:before="114"/>
              <w:ind w:left="410" w:right="2561"/>
            </w:pPr>
            <w:r>
              <w:t>The Administrator Children Services</w:t>
            </w:r>
          </w:p>
          <w:p w14:paraId="5744643E" w14:textId="77777777" w:rsidR="006C6308" w:rsidRDefault="00D22D68">
            <w:pPr>
              <w:pStyle w:val="TableParagraph"/>
              <w:ind w:left="410" w:right="808"/>
            </w:pPr>
            <w:r>
              <w:t>Medway Safeguarding Children Board Gun Wharf</w:t>
            </w:r>
          </w:p>
          <w:p w14:paraId="75C68240" w14:textId="77777777" w:rsidR="006C6308" w:rsidRDefault="00D22D68">
            <w:pPr>
              <w:pStyle w:val="TableParagraph"/>
              <w:ind w:left="410" w:right="3236"/>
            </w:pPr>
            <w:r>
              <w:t>Dock Road Chatham</w:t>
            </w:r>
          </w:p>
          <w:p w14:paraId="5B7FC862" w14:textId="77777777" w:rsidR="006C6308" w:rsidRDefault="00D22D68">
            <w:pPr>
              <w:pStyle w:val="TableParagraph"/>
              <w:ind w:left="410"/>
            </w:pPr>
            <w:r>
              <w:t>Kent ME4 4TR.</w:t>
            </w:r>
          </w:p>
          <w:p w14:paraId="5037509C" w14:textId="77777777" w:rsidR="006C6308" w:rsidRDefault="00D22D68">
            <w:pPr>
              <w:pStyle w:val="TableParagraph"/>
              <w:ind w:left="410"/>
            </w:pPr>
            <w:r>
              <w:t>Tel: 01634 336329</w:t>
            </w:r>
          </w:p>
        </w:tc>
      </w:tr>
      <w:tr w:rsidR="006C6308" w14:paraId="675CBF76" w14:textId="77777777" w:rsidTr="005E4ECB">
        <w:trPr>
          <w:trHeight w:val="2685"/>
        </w:trPr>
        <w:tc>
          <w:tcPr>
            <w:tcW w:w="4663" w:type="dxa"/>
          </w:tcPr>
          <w:p w14:paraId="5B65DE1C" w14:textId="77777777" w:rsidR="006C6308" w:rsidRDefault="00D22D68">
            <w:pPr>
              <w:pStyle w:val="TableParagraph"/>
              <w:spacing w:before="114"/>
              <w:ind w:left="200" w:right="1174"/>
            </w:pPr>
            <w:r>
              <w:t>Police Licensing Enforcement Officer Kent</w:t>
            </w:r>
            <w:r>
              <w:rPr>
                <w:spacing w:val="-2"/>
              </w:rPr>
              <w:t xml:space="preserve"> </w:t>
            </w:r>
            <w:r>
              <w:t>Police</w:t>
            </w:r>
          </w:p>
          <w:p w14:paraId="6E06CF3B" w14:textId="77777777" w:rsidR="006C6308" w:rsidRDefault="00D22D68">
            <w:pPr>
              <w:pStyle w:val="TableParagraph"/>
              <w:ind w:left="200" w:right="2392"/>
            </w:pPr>
            <w:r>
              <w:t xml:space="preserve">Medway Police </w:t>
            </w:r>
            <w:r>
              <w:rPr>
                <w:spacing w:val="-3"/>
              </w:rPr>
              <w:t xml:space="preserve">Station </w:t>
            </w:r>
            <w:r>
              <w:t>Purser</w:t>
            </w:r>
            <w:r>
              <w:rPr>
                <w:spacing w:val="-2"/>
              </w:rPr>
              <w:t xml:space="preserve"> </w:t>
            </w:r>
            <w:r>
              <w:t>Way</w:t>
            </w:r>
          </w:p>
          <w:p w14:paraId="1648FC54" w14:textId="77777777" w:rsidR="006C6308" w:rsidRDefault="00D22D68">
            <w:pPr>
              <w:pStyle w:val="TableParagraph"/>
              <w:ind w:left="200" w:right="3162"/>
            </w:pPr>
            <w:r>
              <w:t>Gillingham Kent ME7 1NE</w:t>
            </w:r>
          </w:p>
          <w:p w14:paraId="0904D997" w14:textId="77777777" w:rsidR="006C6308" w:rsidRDefault="00D22D68">
            <w:pPr>
              <w:pStyle w:val="TableParagraph"/>
              <w:ind w:left="200"/>
            </w:pPr>
            <w:r>
              <w:t>Tel: 01634 792337/792388</w:t>
            </w:r>
          </w:p>
          <w:p w14:paraId="1A1C3CBE" w14:textId="77777777" w:rsidR="006C6308" w:rsidRDefault="00D22D68">
            <w:pPr>
              <w:pStyle w:val="TableParagraph"/>
              <w:ind w:left="200"/>
            </w:pPr>
            <w:r>
              <w:t xml:space="preserve">Email: </w:t>
            </w:r>
            <w:hyperlink r:id="rId24">
              <w:r>
                <w:t>licensing.medway@kent.pnn.police.uk</w:t>
              </w:r>
            </w:hyperlink>
          </w:p>
        </w:tc>
        <w:tc>
          <w:tcPr>
            <w:tcW w:w="4617" w:type="dxa"/>
          </w:tcPr>
          <w:p w14:paraId="4852F20E" w14:textId="77777777" w:rsidR="006C6308" w:rsidRDefault="00D22D68">
            <w:pPr>
              <w:pStyle w:val="TableParagraph"/>
              <w:spacing w:before="114"/>
              <w:ind w:left="410"/>
            </w:pPr>
            <w:r>
              <w:t>Chief Fire Officer</w:t>
            </w:r>
          </w:p>
          <w:p w14:paraId="311CE34C" w14:textId="77777777" w:rsidR="006C6308" w:rsidRDefault="00D22D68">
            <w:pPr>
              <w:pStyle w:val="TableParagraph"/>
              <w:ind w:left="410" w:right="1231"/>
            </w:pPr>
            <w:r>
              <w:t>Dartford Group Fire Safety Office Kent Fire and Rescue Service Dartford Fire Station</w:t>
            </w:r>
          </w:p>
          <w:p w14:paraId="3C4896C7" w14:textId="77777777" w:rsidR="006C6308" w:rsidRDefault="00D22D68">
            <w:pPr>
              <w:pStyle w:val="TableParagraph"/>
              <w:ind w:left="410" w:right="2898"/>
            </w:pPr>
            <w:r>
              <w:t>Watling Street Dartford</w:t>
            </w:r>
          </w:p>
          <w:p w14:paraId="47CD24A9" w14:textId="77777777" w:rsidR="006C6308" w:rsidRDefault="00D22D68">
            <w:pPr>
              <w:pStyle w:val="TableParagraph"/>
              <w:ind w:left="410"/>
            </w:pPr>
            <w:r>
              <w:t>Kent DA2 6EG</w:t>
            </w:r>
          </w:p>
          <w:p w14:paraId="24045577" w14:textId="77777777" w:rsidR="006C6308" w:rsidRDefault="00D22D68">
            <w:pPr>
              <w:pStyle w:val="TableParagraph"/>
              <w:ind w:left="410"/>
            </w:pPr>
            <w:r>
              <w:t>Phone: 01322 224229</w:t>
            </w:r>
          </w:p>
          <w:p w14:paraId="554F898D" w14:textId="77777777" w:rsidR="006C6308" w:rsidRDefault="00D22D68">
            <w:pPr>
              <w:pStyle w:val="TableParagraph"/>
              <w:ind w:left="410"/>
              <w:rPr>
                <w:b/>
              </w:rPr>
            </w:pPr>
            <w:r>
              <w:t xml:space="preserve">Email: </w:t>
            </w:r>
            <w:hyperlink r:id="rId25">
              <w:r>
                <w:rPr>
                  <w:b/>
                  <w:color w:val="0000FF"/>
                  <w:u w:val="single" w:color="0000FF"/>
                </w:rPr>
                <w:t>dartford.firesafety@kent.fire-uk.org</w:t>
              </w:r>
            </w:hyperlink>
          </w:p>
        </w:tc>
      </w:tr>
      <w:tr w:rsidR="006C6308" w14:paraId="4DE4CC9F" w14:textId="77777777" w:rsidTr="005E4ECB">
        <w:trPr>
          <w:trHeight w:val="1990"/>
        </w:trPr>
        <w:tc>
          <w:tcPr>
            <w:tcW w:w="4663" w:type="dxa"/>
          </w:tcPr>
          <w:p w14:paraId="6C29F884" w14:textId="77777777" w:rsidR="006C6308" w:rsidRDefault="00D22D68">
            <w:pPr>
              <w:pStyle w:val="TableParagraph"/>
              <w:spacing w:before="114"/>
              <w:ind w:left="200" w:right="707"/>
              <w:jc w:val="both"/>
            </w:pPr>
            <w:r>
              <w:t>Development &amp; Building Control Manager Medway Council</w:t>
            </w:r>
          </w:p>
          <w:p w14:paraId="212FDA50" w14:textId="77777777" w:rsidR="006C6308" w:rsidRDefault="00D22D68">
            <w:pPr>
              <w:pStyle w:val="TableParagraph"/>
              <w:ind w:left="200" w:right="3478"/>
              <w:jc w:val="both"/>
            </w:pPr>
            <w:r>
              <w:t>Gun Wharf Dock Road Chatham</w:t>
            </w:r>
          </w:p>
          <w:p w14:paraId="43D6FA5E" w14:textId="77777777" w:rsidR="006C6308" w:rsidRDefault="00D22D68">
            <w:pPr>
              <w:pStyle w:val="TableParagraph"/>
              <w:ind w:left="200"/>
              <w:jc w:val="both"/>
            </w:pPr>
            <w:r>
              <w:t>Kent ME4 4TR.</w:t>
            </w:r>
          </w:p>
          <w:p w14:paraId="294FB0AE" w14:textId="77777777" w:rsidR="006C6308" w:rsidRDefault="00D22D68">
            <w:pPr>
              <w:pStyle w:val="TableParagraph"/>
              <w:spacing w:line="245" w:lineRule="exact"/>
              <w:ind w:left="200"/>
              <w:jc w:val="both"/>
            </w:pPr>
            <w:r>
              <w:t>Tel: 01634 331700</w:t>
            </w:r>
          </w:p>
        </w:tc>
        <w:tc>
          <w:tcPr>
            <w:tcW w:w="4617" w:type="dxa"/>
          </w:tcPr>
          <w:p w14:paraId="7139D674" w14:textId="77777777" w:rsidR="006C6308" w:rsidRDefault="00D22D68" w:rsidP="005E4ECB">
            <w:pPr>
              <w:pStyle w:val="TableParagraph"/>
              <w:spacing w:before="114"/>
              <w:ind w:left="410" w:right="1843"/>
              <w:jc w:val="both"/>
            </w:pPr>
            <w:r>
              <w:t xml:space="preserve">HM Revenue and </w:t>
            </w:r>
            <w:proofErr w:type="gramStart"/>
            <w:r>
              <w:t xml:space="preserve">Customs  </w:t>
            </w:r>
            <w:r w:rsidR="005E4ECB">
              <w:t>Excise</w:t>
            </w:r>
            <w:proofErr w:type="gramEnd"/>
            <w:r w:rsidR="005E4ECB">
              <w:t xml:space="preserve"> Processing Teams</w:t>
            </w:r>
          </w:p>
          <w:p w14:paraId="52E518C6" w14:textId="77777777" w:rsidR="005E4ECB" w:rsidRDefault="005E4ECB">
            <w:pPr>
              <w:pStyle w:val="TableParagraph"/>
              <w:ind w:left="410" w:right="2343"/>
            </w:pPr>
            <w:r>
              <w:t>BX9 1GL</w:t>
            </w:r>
          </w:p>
          <w:p w14:paraId="39F44EDA" w14:textId="77777777" w:rsidR="006C6308" w:rsidRDefault="005E4ECB" w:rsidP="005E4ECB">
            <w:pPr>
              <w:pStyle w:val="TableParagraph"/>
              <w:ind w:left="410" w:right="1038"/>
            </w:pPr>
            <w:r>
              <w:t>Phone: 0300 322 7072 Option 7</w:t>
            </w:r>
          </w:p>
          <w:p w14:paraId="6C81E2C0" w14:textId="77777777" w:rsidR="006C6308" w:rsidRDefault="00D22D68">
            <w:pPr>
              <w:pStyle w:val="TableParagraph"/>
              <w:spacing w:line="245" w:lineRule="exact"/>
              <w:ind w:left="410"/>
            </w:pPr>
            <w:r>
              <w:t xml:space="preserve">Email: </w:t>
            </w:r>
            <w:hyperlink r:id="rId26" w:history="1">
              <w:r w:rsidR="005E4ECB" w:rsidRPr="006645E3">
                <w:rPr>
                  <w:rStyle w:val="Hyperlink"/>
                </w:rPr>
                <w:t>NRUBetting&amp;Gaming@hmrc.gsi.gov.uk</w:t>
              </w:r>
            </w:hyperlink>
          </w:p>
        </w:tc>
      </w:tr>
    </w:tbl>
    <w:p w14:paraId="5D8AC6C1" w14:textId="77777777" w:rsidR="006C6308" w:rsidRDefault="006C6308">
      <w:pPr>
        <w:pStyle w:val="BodyText"/>
        <w:rPr>
          <w:b/>
          <w:sz w:val="20"/>
        </w:rPr>
      </w:pPr>
    </w:p>
    <w:p w14:paraId="2FF7AF88" w14:textId="77777777" w:rsidR="006C6308" w:rsidRDefault="006C6308">
      <w:pPr>
        <w:pStyle w:val="BodyText"/>
        <w:spacing w:before="9"/>
        <w:rPr>
          <w:b/>
          <w:sz w:val="19"/>
        </w:rPr>
      </w:pPr>
    </w:p>
    <w:p w14:paraId="4C15D0F1" w14:textId="77777777" w:rsidR="006C6308" w:rsidRDefault="00D22D68">
      <w:pPr>
        <w:pStyle w:val="BodyText"/>
        <w:spacing w:before="56"/>
        <w:ind w:left="307" w:right="589"/>
      </w:pPr>
      <w:r>
        <w:t>In relation to a vessel, but no other premises, responsible authorities also include Navigation Authorities. This will include: -</w:t>
      </w:r>
    </w:p>
    <w:p w14:paraId="7BFD93E6" w14:textId="77777777" w:rsidR="006C6308" w:rsidRDefault="006C6308">
      <w:pPr>
        <w:pStyle w:val="BodyText"/>
        <w:spacing w:before="11"/>
        <w:rPr>
          <w:sz w:val="21"/>
        </w:rPr>
      </w:pPr>
    </w:p>
    <w:p w14:paraId="4A1FE367" w14:textId="77777777" w:rsidR="006C6308" w:rsidRDefault="00D22D68">
      <w:pPr>
        <w:pStyle w:val="BodyText"/>
        <w:ind w:left="307" w:right="7375"/>
      </w:pPr>
      <w:r>
        <w:t xml:space="preserve">The Environment Agency </w:t>
      </w:r>
      <w:proofErr w:type="gramStart"/>
      <w:r>
        <w:t>The</w:t>
      </w:r>
      <w:proofErr w:type="gramEnd"/>
      <w:r>
        <w:t xml:space="preserve"> British Waterways</w:t>
      </w:r>
      <w:r>
        <w:rPr>
          <w:spacing w:val="2"/>
        </w:rPr>
        <w:t xml:space="preserve"> </w:t>
      </w:r>
      <w:r>
        <w:rPr>
          <w:spacing w:val="-4"/>
        </w:rPr>
        <w:t>Board</w:t>
      </w:r>
    </w:p>
    <w:p w14:paraId="4463C235" w14:textId="77777777" w:rsidR="006C6308" w:rsidRDefault="00D22D68">
      <w:pPr>
        <w:pStyle w:val="BodyText"/>
        <w:ind w:left="307"/>
      </w:pPr>
      <w:r>
        <w:t>The Secretary of State for Transport who acts through the Maritime and Coastguard Agency</w:t>
      </w:r>
    </w:p>
    <w:p w14:paraId="421E3249" w14:textId="77777777" w:rsidR="006C6308" w:rsidRDefault="006C6308">
      <w:pPr>
        <w:sectPr w:rsidR="006C6308">
          <w:footerReference w:type="default" r:id="rId27"/>
          <w:pgSz w:w="12250" w:h="15850"/>
          <w:pgMar w:top="1340" w:right="1020" w:bottom="1360" w:left="940" w:header="0" w:footer="1171" w:gutter="0"/>
          <w:pgNumType w:start="37"/>
          <w:cols w:space="720"/>
        </w:sectPr>
      </w:pPr>
    </w:p>
    <w:p w14:paraId="1B7BFBDB" w14:textId="77777777" w:rsidR="006C6308" w:rsidRDefault="00D22D68" w:rsidP="008A793B">
      <w:pPr>
        <w:pStyle w:val="Heading2"/>
        <w:jc w:val="center"/>
      </w:pPr>
      <w:r>
        <w:t>APPENDIX C</w:t>
      </w:r>
    </w:p>
    <w:p w14:paraId="7E79B228" w14:textId="77777777" w:rsidR="006C6308" w:rsidRDefault="006C6308">
      <w:pPr>
        <w:pStyle w:val="BodyText"/>
        <w:spacing w:before="5"/>
        <w:rPr>
          <w:b/>
          <w:sz w:val="17"/>
        </w:rPr>
      </w:pPr>
    </w:p>
    <w:p w14:paraId="1DB4B22D" w14:textId="77777777" w:rsidR="006C6308" w:rsidRDefault="00D22D68" w:rsidP="008A793B">
      <w:pPr>
        <w:pStyle w:val="Heading3"/>
      </w:pPr>
      <w:r>
        <w:t>CATEGORIES OF GAMING MACHINE*</w:t>
      </w:r>
    </w:p>
    <w:p w14:paraId="382435C0" w14:textId="77777777" w:rsidR="006C6308" w:rsidRDefault="006C6308">
      <w:pPr>
        <w:pStyle w:val="BodyText"/>
        <w:spacing w:before="8"/>
        <w:rPr>
          <w:b/>
        </w:rPr>
      </w:pPr>
    </w:p>
    <w:tbl>
      <w:tblPr>
        <w:tblW w:w="0" w:type="auto"/>
        <w:tblInd w:w="4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25"/>
        <w:gridCol w:w="1808"/>
        <w:gridCol w:w="3164"/>
      </w:tblGrid>
      <w:tr w:rsidR="006C6308" w14:paraId="31DED8CA" w14:textId="77777777">
        <w:trPr>
          <w:trHeight w:val="716"/>
        </w:trPr>
        <w:tc>
          <w:tcPr>
            <w:tcW w:w="4525" w:type="dxa"/>
          </w:tcPr>
          <w:p w14:paraId="602ED293" w14:textId="77777777" w:rsidR="006C6308" w:rsidRDefault="006C6308">
            <w:pPr>
              <w:pStyle w:val="TableParagraph"/>
              <w:spacing w:before="1"/>
              <w:rPr>
                <w:b/>
                <w:sz w:val="23"/>
              </w:rPr>
            </w:pPr>
          </w:p>
          <w:p w14:paraId="7F514AB5" w14:textId="77777777" w:rsidR="006C6308" w:rsidRDefault="00D22D68">
            <w:pPr>
              <w:pStyle w:val="TableParagraph"/>
              <w:ind w:left="1278"/>
              <w:rPr>
                <w:b/>
                <w:sz w:val="24"/>
              </w:rPr>
            </w:pPr>
            <w:r>
              <w:rPr>
                <w:b/>
                <w:sz w:val="24"/>
              </w:rPr>
              <w:t>Machine category</w:t>
            </w:r>
          </w:p>
        </w:tc>
        <w:tc>
          <w:tcPr>
            <w:tcW w:w="1808" w:type="dxa"/>
          </w:tcPr>
          <w:p w14:paraId="6CAC04E0" w14:textId="77777777" w:rsidR="006C6308" w:rsidRDefault="00D22D68">
            <w:pPr>
              <w:pStyle w:val="TableParagraph"/>
              <w:spacing w:before="114" w:line="290" w:lineRule="atLeast"/>
              <w:ind w:left="642" w:right="357" w:hanging="243"/>
              <w:rPr>
                <w:b/>
                <w:sz w:val="24"/>
              </w:rPr>
            </w:pPr>
            <w:r>
              <w:rPr>
                <w:b/>
                <w:sz w:val="24"/>
              </w:rPr>
              <w:t>Maximum stake</w:t>
            </w:r>
          </w:p>
        </w:tc>
        <w:tc>
          <w:tcPr>
            <w:tcW w:w="3164" w:type="dxa"/>
          </w:tcPr>
          <w:p w14:paraId="1E4400C9" w14:textId="77777777" w:rsidR="006C6308" w:rsidRDefault="00D22D68">
            <w:pPr>
              <w:pStyle w:val="TableParagraph"/>
              <w:spacing w:before="114" w:line="290" w:lineRule="atLeast"/>
              <w:ind w:left="1069" w:right="1058"/>
              <w:jc w:val="center"/>
              <w:rPr>
                <w:b/>
                <w:sz w:val="24"/>
              </w:rPr>
            </w:pPr>
            <w:r>
              <w:rPr>
                <w:b/>
                <w:sz w:val="24"/>
              </w:rPr>
              <w:t>Maximum prize</w:t>
            </w:r>
          </w:p>
        </w:tc>
      </w:tr>
      <w:tr w:rsidR="006C6308" w14:paraId="2215EC61" w14:textId="77777777">
        <w:trPr>
          <w:trHeight w:val="580"/>
        </w:trPr>
        <w:tc>
          <w:tcPr>
            <w:tcW w:w="4525" w:type="dxa"/>
          </w:tcPr>
          <w:p w14:paraId="4D2F98F2" w14:textId="77777777" w:rsidR="006C6308" w:rsidRDefault="00D22D68">
            <w:pPr>
              <w:pStyle w:val="TableParagraph"/>
              <w:spacing w:before="114"/>
              <w:ind w:left="41"/>
              <w:jc w:val="center"/>
              <w:rPr>
                <w:sz w:val="24"/>
              </w:rPr>
            </w:pPr>
            <w:r>
              <w:rPr>
                <w:w w:val="98"/>
                <w:sz w:val="24"/>
              </w:rPr>
              <w:t>A</w:t>
            </w:r>
          </w:p>
        </w:tc>
        <w:tc>
          <w:tcPr>
            <w:tcW w:w="1808" w:type="dxa"/>
          </w:tcPr>
          <w:p w14:paraId="360B5468" w14:textId="77777777" w:rsidR="006C6308" w:rsidRDefault="00D22D68">
            <w:pPr>
              <w:pStyle w:val="TableParagraph"/>
              <w:spacing w:before="114"/>
              <w:ind w:left="498"/>
              <w:rPr>
                <w:sz w:val="24"/>
              </w:rPr>
            </w:pPr>
            <w:r>
              <w:rPr>
                <w:sz w:val="24"/>
              </w:rPr>
              <w:t>Unlimited</w:t>
            </w:r>
          </w:p>
        </w:tc>
        <w:tc>
          <w:tcPr>
            <w:tcW w:w="3164" w:type="dxa"/>
          </w:tcPr>
          <w:p w14:paraId="6BB1E11C" w14:textId="77777777" w:rsidR="006C6308" w:rsidRDefault="00D22D68">
            <w:pPr>
              <w:pStyle w:val="TableParagraph"/>
              <w:spacing w:before="114"/>
              <w:ind w:left="1066" w:right="1058"/>
              <w:jc w:val="center"/>
              <w:rPr>
                <w:sz w:val="24"/>
              </w:rPr>
            </w:pPr>
            <w:r>
              <w:rPr>
                <w:sz w:val="24"/>
              </w:rPr>
              <w:t>Unlimited</w:t>
            </w:r>
          </w:p>
        </w:tc>
      </w:tr>
      <w:tr w:rsidR="006C6308" w14:paraId="5DB70584" w14:textId="77777777">
        <w:trPr>
          <w:trHeight w:val="541"/>
        </w:trPr>
        <w:tc>
          <w:tcPr>
            <w:tcW w:w="4525" w:type="dxa"/>
          </w:tcPr>
          <w:p w14:paraId="3E1A0CCC" w14:textId="77777777" w:rsidR="006C6308" w:rsidRDefault="00D22D68">
            <w:pPr>
              <w:pStyle w:val="TableParagraph"/>
              <w:spacing w:before="112"/>
              <w:ind w:left="169" w:right="134"/>
              <w:jc w:val="center"/>
              <w:rPr>
                <w:sz w:val="24"/>
              </w:rPr>
            </w:pPr>
            <w:r>
              <w:rPr>
                <w:sz w:val="24"/>
              </w:rPr>
              <w:t>B1</w:t>
            </w:r>
          </w:p>
        </w:tc>
        <w:tc>
          <w:tcPr>
            <w:tcW w:w="1808" w:type="dxa"/>
          </w:tcPr>
          <w:p w14:paraId="0869B37F" w14:textId="77777777" w:rsidR="006C6308" w:rsidRDefault="00D22D68">
            <w:pPr>
              <w:pStyle w:val="TableParagraph"/>
              <w:spacing w:before="112"/>
              <w:ind w:left="156" w:right="126"/>
              <w:jc w:val="center"/>
              <w:rPr>
                <w:sz w:val="24"/>
              </w:rPr>
            </w:pPr>
            <w:r>
              <w:rPr>
                <w:sz w:val="24"/>
              </w:rPr>
              <w:t>£5</w:t>
            </w:r>
          </w:p>
        </w:tc>
        <w:tc>
          <w:tcPr>
            <w:tcW w:w="3164" w:type="dxa"/>
          </w:tcPr>
          <w:p w14:paraId="5A17CA41" w14:textId="77777777" w:rsidR="006C6308" w:rsidRDefault="00D22D68">
            <w:pPr>
              <w:pStyle w:val="TableParagraph"/>
              <w:spacing w:before="112"/>
              <w:ind w:left="1063" w:right="1058"/>
              <w:jc w:val="center"/>
              <w:rPr>
                <w:sz w:val="24"/>
              </w:rPr>
            </w:pPr>
            <w:r>
              <w:rPr>
                <w:sz w:val="24"/>
              </w:rPr>
              <w:t>£10,000</w:t>
            </w:r>
          </w:p>
        </w:tc>
      </w:tr>
      <w:tr w:rsidR="00026338" w14:paraId="34BB14CF" w14:textId="77777777">
        <w:trPr>
          <w:trHeight w:val="541"/>
        </w:trPr>
        <w:tc>
          <w:tcPr>
            <w:tcW w:w="4525" w:type="dxa"/>
          </w:tcPr>
          <w:p w14:paraId="515B73FE" w14:textId="77777777" w:rsidR="00026338" w:rsidRDefault="00026338">
            <w:pPr>
              <w:pStyle w:val="TableParagraph"/>
              <w:spacing w:before="112"/>
              <w:ind w:left="169" w:right="134"/>
              <w:jc w:val="center"/>
              <w:rPr>
                <w:sz w:val="24"/>
              </w:rPr>
            </w:pPr>
            <w:r>
              <w:rPr>
                <w:sz w:val="24"/>
              </w:rPr>
              <w:t>B2</w:t>
            </w:r>
          </w:p>
        </w:tc>
        <w:tc>
          <w:tcPr>
            <w:tcW w:w="1808" w:type="dxa"/>
          </w:tcPr>
          <w:p w14:paraId="3C7DA559" w14:textId="77777777" w:rsidR="00026338" w:rsidRDefault="00026338">
            <w:pPr>
              <w:pStyle w:val="TableParagraph"/>
              <w:spacing w:before="112"/>
              <w:ind w:left="156" w:right="126"/>
              <w:jc w:val="center"/>
              <w:rPr>
                <w:sz w:val="24"/>
              </w:rPr>
            </w:pPr>
            <w:r>
              <w:rPr>
                <w:sz w:val="24"/>
              </w:rPr>
              <w:t>£2</w:t>
            </w:r>
          </w:p>
        </w:tc>
        <w:tc>
          <w:tcPr>
            <w:tcW w:w="3164" w:type="dxa"/>
          </w:tcPr>
          <w:p w14:paraId="3B3D2B83" w14:textId="77777777" w:rsidR="00026338" w:rsidRDefault="00026338">
            <w:pPr>
              <w:pStyle w:val="TableParagraph"/>
              <w:spacing w:before="112"/>
              <w:ind w:left="1063" w:right="1058"/>
              <w:jc w:val="center"/>
              <w:rPr>
                <w:sz w:val="24"/>
              </w:rPr>
            </w:pPr>
            <w:r>
              <w:rPr>
                <w:sz w:val="24"/>
              </w:rPr>
              <w:t>£500</w:t>
            </w:r>
          </w:p>
        </w:tc>
      </w:tr>
      <w:tr w:rsidR="00026338" w14:paraId="58580BE7" w14:textId="77777777">
        <w:trPr>
          <w:trHeight w:val="541"/>
        </w:trPr>
        <w:tc>
          <w:tcPr>
            <w:tcW w:w="4525" w:type="dxa"/>
          </w:tcPr>
          <w:p w14:paraId="081A2956" w14:textId="77777777" w:rsidR="00026338" w:rsidRDefault="00026338">
            <w:pPr>
              <w:pStyle w:val="TableParagraph"/>
              <w:spacing w:before="112"/>
              <w:ind w:left="169" w:right="134"/>
              <w:jc w:val="center"/>
              <w:rPr>
                <w:sz w:val="24"/>
              </w:rPr>
            </w:pPr>
            <w:r>
              <w:rPr>
                <w:sz w:val="24"/>
              </w:rPr>
              <w:t>B3A</w:t>
            </w:r>
          </w:p>
        </w:tc>
        <w:tc>
          <w:tcPr>
            <w:tcW w:w="1808" w:type="dxa"/>
          </w:tcPr>
          <w:p w14:paraId="6EB07D70" w14:textId="77777777" w:rsidR="00026338" w:rsidRDefault="00026338">
            <w:pPr>
              <w:pStyle w:val="TableParagraph"/>
              <w:spacing w:before="112"/>
              <w:ind w:left="156" w:right="126"/>
              <w:jc w:val="center"/>
              <w:rPr>
                <w:sz w:val="24"/>
              </w:rPr>
            </w:pPr>
            <w:r>
              <w:rPr>
                <w:sz w:val="24"/>
              </w:rPr>
              <w:t>£2</w:t>
            </w:r>
          </w:p>
        </w:tc>
        <w:tc>
          <w:tcPr>
            <w:tcW w:w="3164" w:type="dxa"/>
          </w:tcPr>
          <w:p w14:paraId="03C9308C" w14:textId="77777777" w:rsidR="00026338" w:rsidRDefault="00026338">
            <w:pPr>
              <w:pStyle w:val="TableParagraph"/>
              <w:spacing w:before="112"/>
              <w:ind w:left="1063" w:right="1058"/>
              <w:jc w:val="center"/>
              <w:rPr>
                <w:sz w:val="24"/>
              </w:rPr>
            </w:pPr>
            <w:r>
              <w:rPr>
                <w:sz w:val="24"/>
              </w:rPr>
              <w:t>£500</w:t>
            </w:r>
          </w:p>
        </w:tc>
      </w:tr>
      <w:tr w:rsidR="006C6308" w14:paraId="5BAAB822" w14:textId="77777777">
        <w:trPr>
          <w:trHeight w:val="551"/>
        </w:trPr>
        <w:tc>
          <w:tcPr>
            <w:tcW w:w="4525" w:type="dxa"/>
          </w:tcPr>
          <w:p w14:paraId="44CD7ABA" w14:textId="77777777" w:rsidR="006C6308" w:rsidRDefault="00026338">
            <w:pPr>
              <w:pStyle w:val="TableParagraph"/>
              <w:spacing w:before="114"/>
              <w:ind w:left="172" w:right="134"/>
              <w:jc w:val="center"/>
              <w:rPr>
                <w:sz w:val="24"/>
              </w:rPr>
            </w:pPr>
            <w:r>
              <w:rPr>
                <w:sz w:val="24"/>
              </w:rPr>
              <w:t>B3</w:t>
            </w:r>
          </w:p>
        </w:tc>
        <w:tc>
          <w:tcPr>
            <w:tcW w:w="1808" w:type="dxa"/>
          </w:tcPr>
          <w:p w14:paraId="19EA1B4C" w14:textId="77777777" w:rsidR="006C6308" w:rsidRDefault="00D22D68">
            <w:pPr>
              <w:pStyle w:val="TableParagraph"/>
              <w:spacing w:before="114"/>
              <w:ind w:left="156" w:right="126"/>
              <w:jc w:val="center"/>
              <w:rPr>
                <w:sz w:val="24"/>
              </w:rPr>
            </w:pPr>
            <w:r>
              <w:rPr>
                <w:sz w:val="24"/>
              </w:rPr>
              <w:t>£2</w:t>
            </w:r>
          </w:p>
        </w:tc>
        <w:tc>
          <w:tcPr>
            <w:tcW w:w="3164" w:type="dxa"/>
          </w:tcPr>
          <w:p w14:paraId="4525F166" w14:textId="77777777" w:rsidR="006C6308" w:rsidRDefault="00D22D68">
            <w:pPr>
              <w:pStyle w:val="TableParagraph"/>
              <w:spacing w:before="114"/>
              <w:ind w:left="1066" w:right="1058"/>
              <w:jc w:val="center"/>
              <w:rPr>
                <w:sz w:val="24"/>
              </w:rPr>
            </w:pPr>
            <w:r>
              <w:rPr>
                <w:sz w:val="24"/>
              </w:rPr>
              <w:t>£500</w:t>
            </w:r>
          </w:p>
        </w:tc>
      </w:tr>
      <w:tr w:rsidR="006C6308" w14:paraId="63AF963E" w14:textId="77777777">
        <w:trPr>
          <w:trHeight w:val="546"/>
        </w:trPr>
        <w:tc>
          <w:tcPr>
            <w:tcW w:w="4525" w:type="dxa"/>
          </w:tcPr>
          <w:p w14:paraId="3F66E7A3" w14:textId="77777777" w:rsidR="006C6308" w:rsidRDefault="00D22D68">
            <w:pPr>
              <w:pStyle w:val="TableParagraph"/>
              <w:spacing w:before="114"/>
              <w:ind w:left="169" w:right="134"/>
              <w:jc w:val="center"/>
              <w:rPr>
                <w:sz w:val="24"/>
              </w:rPr>
            </w:pPr>
            <w:r>
              <w:rPr>
                <w:sz w:val="24"/>
              </w:rPr>
              <w:t>B4</w:t>
            </w:r>
          </w:p>
        </w:tc>
        <w:tc>
          <w:tcPr>
            <w:tcW w:w="1808" w:type="dxa"/>
          </w:tcPr>
          <w:p w14:paraId="69D138A5" w14:textId="77777777" w:rsidR="006C6308" w:rsidRDefault="00D22D68">
            <w:pPr>
              <w:pStyle w:val="TableParagraph"/>
              <w:spacing w:before="114"/>
              <w:ind w:left="156" w:right="126"/>
              <w:jc w:val="center"/>
              <w:rPr>
                <w:sz w:val="24"/>
              </w:rPr>
            </w:pPr>
            <w:r>
              <w:rPr>
                <w:sz w:val="24"/>
              </w:rPr>
              <w:t>£2</w:t>
            </w:r>
          </w:p>
        </w:tc>
        <w:tc>
          <w:tcPr>
            <w:tcW w:w="3164" w:type="dxa"/>
          </w:tcPr>
          <w:p w14:paraId="1A770961" w14:textId="77777777" w:rsidR="006C6308" w:rsidRDefault="00D22D68">
            <w:pPr>
              <w:pStyle w:val="TableParagraph"/>
              <w:spacing w:before="114"/>
              <w:ind w:left="1066" w:right="1058"/>
              <w:jc w:val="center"/>
              <w:rPr>
                <w:sz w:val="24"/>
              </w:rPr>
            </w:pPr>
            <w:r>
              <w:rPr>
                <w:sz w:val="24"/>
              </w:rPr>
              <w:t>£400</w:t>
            </w:r>
          </w:p>
        </w:tc>
      </w:tr>
      <w:tr w:rsidR="00026338" w14:paraId="72545934" w14:textId="77777777">
        <w:trPr>
          <w:trHeight w:val="546"/>
        </w:trPr>
        <w:tc>
          <w:tcPr>
            <w:tcW w:w="4525" w:type="dxa"/>
          </w:tcPr>
          <w:p w14:paraId="6223B7B7" w14:textId="77777777" w:rsidR="00026338" w:rsidRDefault="00026338">
            <w:pPr>
              <w:pStyle w:val="TableParagraph"/>
              <w:spacing w:before="114"/>
              <w:ind w:left="169" w:right="134"/>
              <w:jc w:val="center"/>
              <w:rPr>
                <w:sz w:val="24"/>
              </w:rPr>
            </w:pPr>
            <w:r>
              <w:rPr>
                <w:sz w:val="24"/>
              </w:rPr>
              <w:t>C</w:t>
            </w:r>
          </w:p>
        </w:tc>
        <w:tc>
          <w:tcPr>
            <w:tcW w:w="1808" w:type="dxa"/>
          </w:tcPr>
          <w:p w14:paraId="0F4BD69A" w14:textId="77777777" w:rsidR="00026338" w:rsidRDefault="00026338">
            <w:pPr>
              <w:pStyle w:val="TableParagraph"/>
              <w:spacing w:before="114"/>
              <w:ind w:left="156" w:right="126"/>
              <w:jc w:val="center"/>
              <w:rPr>
                <w:sz w:val="24"/>
              </w:rPr>
            </w:pPr>
            <w:r>
              <w:rPr>
                <w:sz w:val="24"/>
              </w:rPr>
              <w:t>£1</w:t>
            </w:r>
          </w:p>
        </w:tc>
        <w:tc>
          <w:tcPr>
            <w:tcW w:w="3164" w:type="dxa"/>
          </w:tcPr>
          <w:p w14:paraId="6B7493BB" w14:textId="77777777" w:rsidR="00026338" w:rsidRDefault="00026338">
            <w:pPr>
              <w:pStyle w:val="TableParagraph"/>
              <w:spacing w:before="114"/>
              <w:ind w:left="1066" w:right="1058"/>
              <w:jc w:val="center"/>
              <w:rPr>
                <w:sz w:val="24"/>
              </w:rPr>
            </w:pPr>
            <w:r>
              <w:rPr>
                <w:sz w:val="24"/>
              </w:rPr>
              <w:t>£100</w:t>
            </w:r>
          </w:p>
        </w:tc>
      </w:tr>
      <w:tr w:rsidR="006C6308" w14:paraId="7B7D6F36" w14:textId="77777777">
        <w:trPr>
          <w:trHeight w:val="717"/>
        </w:trPr>
        <w:tc>
          <w:tcPr>
            <w:tcW w:w="4525" w:type="dxa"/>
          </w:tcPr>
          <w:p w14:paraId="28EF0BDD" w14:textId="77777777" w:rsidR="006C6308" w:rsidRDefault="00D22D68">
            <w:pPr>
              <w:pStyle w:val="TableParagraph"/>
              <w:spacing w:before="114" w:line="290" w:lineRule="atLeast"/>
              <w:ind w:left="765" w:right="585" w:firstLine="650"/>
              <w:rPr>
                <w:sz w:val="24"/>
              </w:rPr>
            </w:pPr>
            <w:r>
              <w:rPr>
                <w:sz w:val="24"/>
              </w:rPr>
              <w:t>D non-money prize (other than crane grab</w:t>
            </w:r>
            <w:r>
              <w:rPr>
                <w:spacing w:val="-17"/>
                <w:sz w:val="24"/>
              </w:rPr>
              <w:t xml:space="preserve"> </w:t>
            </w:r>
            <w:r>
              <w:rPr>
                <w:sz w:val="24"/>
              </w:rPr>
              <w:t>machine)</w:t>
            </w:r>
          </w:p>
        </w:tc>
        <w:tc>
          <w:tcPr>
            <w:tcW w:w="1808" w:type="dxa"/>
          </w:tcPr>
          <w:p w14:paraId="75A6ED61" w14:textId="77777777" w:rsidR="006C6308" w:rsidRDefault="00D22D68">
            <w:pPr>
              <w:pStyle w:val="TableParagraph"/>
              <w:spacing w:before="114"/>
              <w:ind w:left="156" w:right="127"/>
              <w:jc w:val="center"/>
              <w:rPr>
                <w:sz w:val="24"/>
              </w:rPr>
            </w:pPr>
            <w:r>
              <w:rPr>
                <w:sz w:val="24"/>
              </w:rPr>
              <w:t>30p</w:t>
            </w:r>
          </w:p>
        </w:tc>
        <w:tc>
          <w:tcPr>
            <w:tcW w:w="3164" w:type="dxa"/>
          </w:tcPr>
          <w:p w14:paraId="1FEDA91D" w14:textId="77777777" w:rsidR="006C6308" w:rsidRDefault="00D22D68">
            <w:pPr>
              <w:pStyle w:val="TableParagraph"/>
              <w:spacing w:before="114"/>
              <w:ind w:left="1066" w:right="1058"/>
              <w:jc w:val="center"/>
              <w:rPr>
                <w:sz w:val="24"/>
              </w:rPr>
            </w:pPr>
            <w:r>
              <w:rPr>
                <w:sz w:val="24"/>
              </w:rPr>
              <w:t>£8</w:t>
            </w:r>
          </w:p>
        </w:tc>
      </w:tr>
      <w:tr w:rsidR="006C6308" w14:paraId="118E6A3A" w14:textId="77777777">
        <w:trPr>
          <w:trHeight w:val="683"/>
        </w:trPr>
        <w:tc>
          <w:tcPr>
            <w:tcW w:w="4525" w:type="dxa"/>
          </w:tcPr>
          <w:p w14:paraId="162054DE" w14:textId="77777777" w:rsidR="006C6308" w:rsidRDefault="00D22D68">
            <w:pPr>
              <w:pStyle w:val="TableParagraph"/>
              <w:spacing w:before="112" w:line="290" w:lineRule="atLeast"/>
              <w:ind w:left="1535" w:right="882" w:firstLine="108"/>
              <w:rPr>
                <w:sz w:val="24"/>
              </w:rPr>
            </w:pPr>
            <w:r>
              <w:rPr>
                <w:sz w:val="24"/>
              </w:rPr>
              <w:t>D non-money prize (crane grab machine)</w:t>
            </w:r>
          </w:p>
        </w:tc>
        <w:tc>
          <w:tcPr>
            <w:tcW w:w="1808" w:type="dxa"/>
          </w:tcPr>
          <w:p w14:paraId="71649200" w14:textId="77777777" w:rsidR="006C6308" w:rsidRDefault="00D22D68">
            <w:pPr>
              <w:pStyle w:val="TableParagraph"/>
              <w:spacing w:before="112"/>
              <w:ind w:left="156" w:right="126"/>
              <w:jc w:val="center"/>
              <w:rPr>
                <w:sz w:val="24"/>
              </w:rPr>
            </w:pPr>
            <w:r>
              <w:rPr>
                <w:sz w:val="24"/>
              </w:rPr>
              <w:t>£1</w:t>
            </w:r>
          </w:p>
        </w:tc>
        <w:tc>
          <w:tcPr>
            <w:tcW w:w="3164" w:type="dxa"/>
          </w:tcPr>
          <w:p w14:paraId="3A420389" w14:textId="77777777" w:rsidR="006C6308" w:rsidRDefault="00D22D68">
            <w:pPr>
              <w:pStyle w:val="TableParagraph"/>
              <w:spacing w:before="112"/>
              <w:ind w:left="1066" w:right="1058"/>
              <w:jc w:val="center"/>
              <w:rPr>
                <w:sz w:val="24"/>
              </w:rPr>
            </w:pPr>
            <w:r>
              <w:rPr>
                <w:sz w:val="24"/>
              </w:rPr>
              <w:t>£50</w:t>
            </w:r>
          </w:p>
        </w:tc>
      </w:tr>
      <w:tr w:rsidR="006C6308" w14:paraId="510A0336" w14:textId="77777777">
        <w:trPr>
          <w:trHeight w:val="536"/>
        </w:trPr>
        <w:tc>
          <w:tcPr>
            <w:tcW w:w="4525" w:type="dxa"/>
          </w:tcPr>
          <w:p w14:paraId="1F8DE32D" w14:textId="77777777" w:rsidR="006C6308" w:rsidRDefault="00D22D68">
            <w:pPr>
              <w:pStyle w:val="TableParagraph"/>
              <w:spacing w:before="97"/>
              <w:ind w:left="1823"/>
              <w:rPr>
                <w:sz w:val="24"/>
              </w:rPr>
            </w:pPr>
            <w:r>
              <w:rPr>
                <w:sz w:val="24"/>
              </w:rPr>
              <w:t>D money prize</w:t>
            </w:r>
          </w:p>
        </w:tc>
        <w:tc>
          <w:tcPr>
            <w:tcW w:w="1808" w:type="dxa"/>
          </w:tcPr>
          <w:p w14:paraId="2151005A" w14:textId="77777777" w:rsidR="006C6308" w:rsidRDefault="00D22D68">
            <w:pPr>
              <w:pStyle w:val="TableParagraph"/>
              <w:spacing w:before="97"/>
              <w:ind w:left="156" w:right="127"/>
              <w:jc w:val="center"/>
              <w:rPr>
                <w:sz w:val="24"/>
              </w:rPr>
            </w:pPr>
            <w:r>
              <w:rPr>
                <w:sz w:val="24"/>
              </w:rPr>
              <w:t>10p</w:t>
            </w:r>
          </w:p>
        </w:tc>
        <w:tc>
          <w:tcPr>
            <w:tcW w:w="3164" w:type="dxa"/>
          </w:tcPr>
          <w:p w14:paraId="3B874FB7" w14:textId="77777777" w:rsidR="006C6308" w:rsidRDefault="00D22D68">
            <w:pPr>
              <w:pStyle w:val="TableParagraph"/>
              <w:spacing w:before="97"/>
              <w:ind w:left="1066" w:right="1058"/>
              <w:jc w:val="center"/>
              <w:rPr>
                <w:sz w:val="24"/>
              </w:rPr>
            </w:pPr>
            <w:r>
              <w:rPr>
                <w:sz w:val="24"/>
              </w:rPr>
              <w:t>£5</w:t>
            </w:r>
          </w:p>
        </w:tc>
      </w:tr>
      <w:tr w:rsidR="006C6308" w14:paraId="12C718FC" w14:textId="77777777">
        <w:trPr>
          <w:trHeight w:val="971"/>
        </w:trPr>
        <w:tc>
          <w:tcPr>
            <w:tcW w:w="4525" w:type="dxa"/>
          </w:tcPr>
          <w:p w14:paraId="0829FF65" w14:textId="77777777" w:rsidR="006C6308" w:rsidRDefault="00D22D68">
            <w:pPr>
              <w:pStyle w:val="TableParagraph"/>
              <w:spacing w:before="64" w:line="268" w:lineRule="auto"/>
              <w:ind w:left="307" w:right="134"/>
              <w:jc w:val="center"/>
              <w:rPr>
                <w:sz w:val="24"/>
              </w:rPr>
            </w:pPr>
            <w:r>
              <w:rPr>
                <w:sz w:val="24"/>
              </w:rPr>
              <w:t>D combined money and non-money prize (other than coin pusher or penny falls</w:t>
            </w:r>
          </w:p>
          <w:p w14:paraId="4E3771D3" w14:textId="77777777" w:rsidR="006C6308" w:rsidRDefault="00D22D68">
            <w:pPr>
              <w:pStyle w:val="TableParagraph"/>
              <w:spacing w:before="3" w:line="227" w:lineRule="exact"/>
              <w:ind w:left="307" w:right="134"/>
              <w:jc w:val="center"/>
              <w:rPr>
                <w:sz w:val="24"/>
              </w:rPr>
            </w:pPr>
            <w:r>
              <w:rPr>
                <w:sz w:val="24"/>
              </w:rPr>
              <w:t>machines)</w:t>
            </w:r>
          </w:p>
        </w:tc>
        <w:tc>
          <w:tcPr>
            <w:tcW w:w="1808" w:type="dxa"/>
          </w:tcPr>
          <w:p w14:paraId="401684F8" w14:textId="77777777" w:rsidR="006C6308" w:rsidRDefault="006C6308">
            <w:pPr>
              <w:pStyle w:val="TableParagraph"/>
              <w:spacing w:before="11"/>
              <w:rPr>
                <w:b/>
              </w:rPr>
            </w:pPr>
          </w:p>
          <w:p w14:paraId="3AF7E55A" w14:textId="77777777" w:rsidR="006C6308" w:rsidRDefault="00D22D68">
            <w:pPr>
              <w:pStyle w:val="TableParagraph"/>
              <w:ind w:left="156" w:right="127"/>
              <w:jc w:val="center"/>
              <w:rPr>
                <w:sz w:val="24"/>
              </w:rPr>
            </w:pPr>
            <w:r>
              <w:rPr>
                <w:sz w:val="24"/>
              </w:rPr>
              <w:t>10p</w:t>
            </w:r>
          </w:p>
        </w:tc>
        <w:tc>
          <w:tcPr>
            <w:tcW w:w="3164" w:type="dxa"/>
          </w:tcPr>
          <w:p w14:paraId="53267D91" w14:textId="77777777" w:rsidR="00026338" w:rsidRDefault="00D22D68" w:rsidP="00026338">
            <w:pPr>
              <w:pStyle w:val="TableParagraph"/>
              <w:spacing w:before="64"/>
              <w:ind w:left="44"/>
              <w:jc w:val="center"/>
              <w:rPr>
                <w:sz w:val="24"/>
              </w:rPr>
            </w:pPr>
            <w:r>
              <w:rPr>
                <w:sz w:val="24"/>
              </w:rPr>
              <w:t>£8</w:t>
            </w:r>
          </w:p>
          <w:p w14:paraId="06AC15A5" w14:textId="77777777" w:rsidR="006C6308" w:rsidRDefault="00D22D68" w:rsidP="00026338">
            <w:pPr>
              <w:pStyle w:val="TableParagraph"/>
              <w:spacing w:before="64"/>
              <w:ind w:left="44"/>
              <w:jc w:val="center"/>
              <w:rPr>
                <w:sz w:val="24"/>
              </w:rPr>
            </w:pPr>
            <w:r>
              <w:rPr>
                <w:sz w:val="24"/>
              </w:rPr>
              <w:t>(</w:t>
            </w:r>
            <w:proofErr w:type="gramStart"/>
            <w:r>
              <w:rPr>
                <w:sz w:val="24"/>
              </w:rPr>
              <w:t>of</w:t>
            </w:r>
            <w:proofErr w:type="gramEnd"/>
            <w:r>
              <w:rPr>
                <w:sz w:val="24"/>
              </w:rPr>
              <w:t xml:space="preserve"> which no more than £5</w:t>
            </w:r>
            <w:r w:rsidR="00026338">
              <w:rPr>
                <w:sz w:val="24"/>
              </w:rPr>
              <w:t xml:space="preserve"> </w:t>
            </w:r>
            <w:r>
              <w:rPr>
                <w:sz w:val="24"/>
              </w:rPr>
              <w:t>may be a money</w:t>
            </w:r>
            <w:r w:rsidR="00026338">
              <w:rPr>
                <w:sz w:val="24"/>
              </w:rPr>
              <w:t xml:space="preserve"> </w:t>
            </w:r>
            <w:r>
              <w:rPr>
                <w:sz w:val="24"/>
              </w:rPr>
              <w:t>prize)</w:t>
            </w:r>
          </w:p>
        </w:tc>
      </w:tr>
      <w:tr w:rsidR="006C6308" w14:paraId="4F9D969F" w14:textId="77777777">
        <w:trPr>
          <w:trHeight w:val="1113"/>
        </w:trPr>
        <w:tc>
          <w:tcPr>
            <w:tcW w:w="4525" w:type="dxa"/>
          </w:tcPr>
          <w:p w14:paraId="7B163E4E" w14:textId="77777777" w:rsidR="006C6308" w:rsidRDefault="00D22D68">
            <w:pPr>
              <w:pStyle w:val="TableParagraph"/>
              <w:spacing w:before="64" w:line="271" w:lineRule="auto"/>
              <w:ind w:left="194"/>
              <w:rPr>
                <w:sz w:val="24"/>
              </w:rPr>
            </w:pPr>
            <w:r>
              <w:rPr>
                <w:sz w:val="24"/>
              </w:rPr>
              <w:t>D combined money and non-money prize (coin pusher or penny falls machine)</w:t>
            </w:r>
          </w:p>
        </w:tc>
        <w:tc>
          <w:tcPr>
            <w:tcW w:w="1808" w:type="dxa"/>
          </w:tcPr>
          <w:p w14:paraId="1F613079" w14:textId="77777777" w:rsidR="006C6308" w:rsidRDefault="006C6308">
            <w:pPr>
              <w:pStyle w:val="TableParagraph"/>
              <w:spacing w:before="11"/>
              <w:rPr>
                <w:b/>
              </w:rPr>
            </w:pPr>
          </w:p>
          <w:p w14:paraId="6E8D486D" w14:textId="77777777" w:rsidR="006C6308" w:rsidRDefault="00D22D68">
            <w:pPr>
              <w:pStyle w:val="TableParagraph"/>
              <w:ind w:left="156" w:right="127"/>
              <w:jc w:val="center"/>
              <w:rPr>
                <w:sz w:val="24"/>
              </w:rPr>
            </w:pPr>
            <w:r>
              <w:rPr>
                <w:sz w:val="24"/>
              </w:rPr>
              <w:t>20p</w:t>
            </w:r>
          </w:p>
        </w:tc>
        <w:tc>
          <w:tcPr>
            <w:tcW w:w="3164" w:type="dxa"/>
          </w:tcPr>
          <w:p w14:paraId="3D207FD3" w14:textId="77777777" w:rsidR="00026338" w:rsidRDefault="00D22D68" w:rsidP="00026338">
            <w:pPr>
              <w:pStyle w:val="TableParagraph"/>
              <w:spacing w:before="64"/>
              <w:ind w:left="68"/>
              <w:jc w:val="center"/>
              <w:rPr>
                <w:sz w:val="24"/>
              </w:rPr>
            </w:pPr>
            <w:r>
              <w:rPr>
                <w:sz w:val="24"/>
              </w:rPr>
              <w:t>£20</w:t>
            </w:r>
          </w:p>
          <w:p w14:paraId="22D48FCE" w14:textId="77777777" w:rsidR="006C6308" w:rsidRDefault="00D22D68" w:rsidP="00026338">
            <w:pPr>
              <w:pStyle w:val="TableParagraph"/>
              <w:spacing w:before="64"/>
              <w:ind w:left="68"/>
              <w:jc w:val="center"/>
              <w:rPr>
                <w:sz w:val="24"/>
              </w:rPr>
            </w:pPr>
            <w:r>
              <w:rPr>
                <w:sz w:val="24"/>
              </w:rPr>
              <w:t>(</w:t>
            </w:r>
            <w:proofErr w:type="gramStart"/>
            <w:r>
              <w:rPr>
                <w:sz w:val="24"/>
              </w:rPr>
              <w:t>of</w:t>
            </w:r>
            <w:proofErr w:type="gramEnd"/>
            <w:r>
              <w:rPr>
                <w:sz w:val="24"/>
              </w:rPr>
              <w:t xml:space="preserve"> which no more than</w:t>
            </w:r>
            <w:r w:rsidR="00026338">
              <w:rPr>
                <w:sz w:val="24"/>
              </w:rPr>
              <w:t xml:space="preserve"> </w:t>
            </w:r>
            <w:r>
              <w:rPr>
                <w:sz w:val="24"/>
              </w:rPr>
              <w:t>£10 may be a money prize)</w:t>
            </w:r>
          </w:p>
        </w:tc>
      </w:tr>
    </w:tbl>
    <w:p w14:paraId="6BA821DC" w14:textId="77777777" w:rsidR="006C6308" w:rsidRDefault="006C6308">
      <w:pPr>
        <w:pStyle w:val="BodyText"/>
        <w:spacing w:before="11"/>
        <w:rPr>
          <w:b/>
          <w:sz w:val="25"/>
        </w:rPr>
      </w:pPr>
    </w:p>
    <w:p w14:paraId="2C27D56E" w14:textId="77777777" w:rsidR="006C6308" w:rsidRDefault="00D22D68">
      <w:pPr>
        <w:ind w:left="307"/>
        <w:rPr>
          <w:sz w:val="24"/>
        </w:rPr>
      </w:pPr>
      <w:r>
        <w:rPr>
          <w:sz w:val="24"/>
        </w:rPr>
        <w:t>*Please note that the values contain within this table are subject to periodic change.</w:t>
      </w:r>
    </w:p>
    <w:p w14:paraId="0F33B501" w14:textId="77777777" w:rsidR="006C6308" w:rsidRDefault="006C6308">
      <w:pPr>
        <w:rPr>
          <w:sz w:val="24"/>
        </w:rPr>
        <w:sectPr w:rsidR="006C6308">
          <w:pgSz w:w="12250" w:h="15850"/>
          <w:pgMar w:top="1040" w:right="1020" w:bottom="1360" w:left="940" w:header="0" w:footer="1171" w:gutter="0"/>
          <w:cols w:space="720"/>
        </w:sectPr>
      </w:pPr>
    </w:p>
    <w:p w14:paraId="4DB3AB3F" w14:textId="194A36B1" w:rsidR="006C6308" w:rsidRPr="00670C96" w:rsidRDefault="00D22D68">
      <w:pPr>
        <w:spacing w:before="37"/>
        <w:ind w:left="526"/>
        <w:rPr>
          <w:rFonts w:ascii="Arial" w:hAnsi="Arial" w:cs="Arial"/>
          <w:b/>
        </w:rPr>
      </w:pPr>
      <w:r w:rsidRPr="00670C96">
        <w:rPr>
          <w:rFonts w:ascii="Arial" w:hAnsi="Arial" w:cs="Arial"/>
          <w:b/>
        </w:rPr>
        <w:t>SUMMARY OF MACHINE PROVISIONS BY PREMISES</w:t>
      </w:r>
    </w:p>
    <w:p w14:paraId="4F20DA8C" w14:textId="3A6D1A2E" w:rsidR="00D706E4" w:rsidRPr="00670C96" w:rsidRDefault="00D706E4">
      <w:pPr>
        <w:spacing w:before="37"/>
        <w:ind w:left="526"/>
        <w:rPr>
          <w:rFonts w:ascii="Arial" w:hAnsi="Arial" w:cs="Arial"/>
          <w:b/>
        </w:rPr>
      </w:pPr>
    </w:p>
    <w:p w14:paraId="22F527D8" w14:textId="77777777" w:rsidR="00670C96" w:rsidRPr="00670C96" w:rsidRDefault="00670C96" w:rsidP="00670C96">
      <w:pPr>
        <w:spacing w:before="37"/>
        <w:ind w:left="284"/>
        <w:rPr>
          <w:rFonts w:ascii="Arial" w:hAnsi="Arial" w:cs="Arial"/>
          <w:b/>
        </w:rPr>
      </w:pPr>
      <w:r w:rsidRPr="00670C96">
        <w:rPr>
          <w:rFonts w:ascii="Arial" w:hAnsi="Arial" w:cs="Arial"/>
          <w:b/>
        </w:rPr>
        <w:t>Large Casino (Machine/Table ratio of 5-1 up to maximum)</w:t>
      </w:r>
    </w:p>
    <w:p w14:paraId="32063BAC" w14:textId="77777777" w:rsidR="00670C96" w:rsidRPr="00670C96" w:rsidRDefault="00670C96" w:rsidP="00670C96">
      <w:pPr>
        <w:spacing w:before="37"/>
        <w:ind w:left="284"/>
        <w:rPr>
          <w:rFonts w:ascii="Arial" w:hAnsi="Arial" w:cs="Arial"/>
          <w:bCs/>
        </w:rPr>
      </w:pPr>
      <w:r w:rsidRPr="00670C96">
        <w:rPr>
          <w:rFonts w:ascii="Arial" w:hAnsi="Arial" w:cs="Arial"/>
          <w:bCs/>
        </w:rPr>
        <w:t>Category of machines allowed: B1, B2, B3, B4, C and D</w:t>
      </w:r>
    </w:p>
    <w:p w14:paraId="342C03C9" w14:textId="77777777" w:rsidR="00670C96" w:rsidRPr="00670C96" w:rsidRDefault="00670C96" w:rsidP="00670C96">
      <w:pPr>
        <w:pStyle w:val="TableParagraph"/>
        <w:spacing w:before="11"/>
        <w:ind w:left="284" w:right="225"/>
        <w:rPr>
          <w:rFonts w:ascii="Arial" w:hAnsi="Arial" w:cs="Arial"/>
          <w:bCs/>
        </w:rPr>
      </w:pPr>
      <w:r w:rsidRPr="00670C96">
        <w:rPr>
          <w:rFonts w:ascii="Arial" w:hAnsi="Arial" w:cs="Arial"/>
          <w:bCs/>
        </w:rPr>
        <w:t xml:space="preserve">Conditions: </w:t>
      </w:r>
      <w:r w:rsidRPr="00670C96">
        <w:rPr>
          <w:rFonts w:ascii="Arial" w:hAnsi="Arial" w:cs="Arial"/>
        </w:rPr>
        <w:t>Maximum of 150 machines. Any combination of machines in Categories B to D (except B3A machines) within the total limit of 150 (subject to a machine/table ratio).</w:t>
      </w:r>
    </w:p>
    <w:p w14:paraId="179A08BE" w14:textId="77777777" w:rsidR="00670C96" w:rsidRPr="00670C96" w:rsidRDefault="00670C96" w:rsidP="00670C96">
      <w:pPr>
        <w:ind w:left="284"/>
        <w:rPr>
          <w:rFonts w:ascii="Arial" w:hAnsi="Arial" w:cs="Arial"/>
        </w:rPr>
      </w:pPr>
    </w:p>
    <w:p w14:paraId="0B4E28E2" w14:textId="77777777" w:rsidR="00670C96" w:rsidRPr="00670C96" w:rsidRDefault="00670C96" w:rsidP="00670C96">
      <w:pPr>
        <w:ind w:left="284"/>
        <w:rPr>
          <w:rFonts w:ascii="Arial" w:hAnsi="Arial" w:cs="Arial"/>
          <w:b/>
          <w:bCs/>
        </w:rPr>
      </w:pPr>
      <w:r w:rsidRPr="00670C96">
        <w:rPr>
          <w:rFonts w:ascii="Arial" w:hAnsi="Arial" w:cs="Arial"/>
          <w:b/>
          <w:bCs/>
        </w:rPr>
        <w:t>Small Casino (Machine/Table ratio of 2-1 up to maximum)</w:t>
      </w:r>
    </w:p>
    <w:p w14:paraId="508320FF" w14:textId="77777777" w:rsidR="00670C96" w:rsidRPr="00670C96" w:rsidRDefault="00670C96" w:rsidP="00670C96">
      <w:pPr>
        <w:ind w:left="284"/>
        <w:rPr>
          <w:rFonts w:ascii="Arial" w:hAnsi="Arial" w:cs="Arial"/>
        </w:rPr>
      </w:pPr>
      <w:r w:rsidRPr="00670C96">
        <w:rPr>
          <w:rFonts w:ascii="Arial" w:hAnsi="Arial" w:cs="Arial"/>
        </w:rPr>
        <w:t>Category of machines allowed: B1, B2, B3, B4, C and D</w:t>
      </w:r>
    </w:p>
    <w:p w14:paraId="5195A7A2" w14:textId="77777777" w:rsidR="00670C96" w:rsidRPr="00670C96" w:rsidRDefault="00670C96" w:rsidP="00670C96">
      <w:pPr>
        <w:pStyle w:val="TableParagraph"/>
        <w:spacing w:line="220" w:lineRule="exact"/>
        <w:ind w:left="284" w:right="976"/>
        <w:rPr>
          <w:rFonts w:ascii="Arial" w:hAnsi="Arial" w:cs="Arial"/>
        </w:rPr>
      </w:pPr>
      <w:r w:rsidRPr="00670C96">
        <w:rPr>
          <w:rFonts w:ascii="Arial" w:hAnsi="Arial" w:cs="Arial"/>
        </w:rPr>
        <w:t>Conditions: Maximum of 80 machines. Any combination of machines in Categories B to D (except B3A machines) within the total limit of 80 (subject to a machine/table ratio).</w:t>
      </w:r>
    </w:p>
    <w:p w14:paraId="754CD940" w14:textId="77777777" w:rsidR="00670C96" w:rsidRPr="00670C96" w:rsidRDefault="00670C96" w:rsidP="00670C96">
      <w:pPr>
        <w:ind w:left="284"/>
        <w:rPr>
          <w:rFonts w:ascii="Arial" w:hAnsi="Arial" w:cs="Arial"/>
        </w:rPr>
      </w:pPr>
    </w:p>
    <w:p w14:paraId="20375F91" w14:textId="77777777" w:rsidR="00670C96" w:rsidRPr="00670C96" w:rsidRDefault="00670C96" w:rsidP="00670C96">
      <w:pPr>
        <w:ind w:left="284"/>
        <w:rPr>
          <w:rFonts w:ascii="Arial" w:hAnsi="Arial" w:cs="Arial"/>
          <w:b/>
          <w:bCs/>
        </w:rPr>
      </w:pPr>
      <w:r w:rsidRPr="00670C96">
        <w:rPr>
          <w:rFonts w:ascii="Arial" w:hAnsi="Arial" w:cs="Arial"/>
          <w:b/>
          <w:bCs/>
        </w:rPr>
        <w:t>Bingo Premises</w:t>
      </w:r>
    </w:p>
    <w:p w14:paraId="075A0623" w14:textId="77777777" w:rsidR="00670C96" w:rsidRPr="00670C96" w:rsidRDefault="00670C96" w:rsidP="00670C96">
      <w:pPr>
        <w:ind w:left="284"/>
        <w:rPr>
          <w:rFonts w:ascii="Arial" w:hAnsi="Arial" w:cs="Arial"/>
        </w:rPr>
      </w:pPr>
      <w:r w:rsidRPr="00670C96">
        <w:rPr>
          <w:rFonts w:ascii="Arial" w:hAnsi="Arial" w:cs="Arial"/>
        </w:rPr>
        <w:t>Category of machines allowed: B3 and B4</w:t>
      </w:r>
    </w:p>
    <w:p w14:paraId="23AA12A1" w14:textId="77777777" w:rsidR="00670C96" w:rsidRPr="00670C96" w:rsidRDefault="00670C96" w:rsidP="00670C96">
      <w:pPr>
        <w:ind w:left="284"/>
        <w:rPr>
          <w:rFonts w:ascii="Arial" w:hAnsi="Arial" w:cs="Arial"/>
        </w:rPr>
      </w:pPr>
      <w:r w:rsidRPr="00670C96">
        <w:rPr>
          <w:rFonts w:ascii="Arial" w:hAnsi="Arial" w:cs="Arial"/>
        </w:rPr>
        <w:t>Conditions: Maximum of 20% of total number of gaming machines which are available for use on the premises.</w:t>
      </w:r>
    </w:p>
    <w:p w14:paraId="4E9980E1" w14:textId="77777777" w:rsidR="00670C96" w:rsidRPr="00670C96" w:rsidRDefault="00670C96" w:rsidP="00670C96">
      <w:pPr>
        <w:ind w:left="284"/>
        <w:rPr>
          <w:rFonts w:ascii="Arial" w:hAnsi="Arial" w:cs="Arial"/>
        </w:rPr>
      </w:pPr>
      <w:r w:rsidRPr="00670C96">
        <w:rPr>
          <w:rFonts w:ascii="Arial" w:hAnsi="Arial" w:cs="Arial"/>
        </w:rPr>
        <w:t>Category of machines allowed: C and D</w:t>
      </w:r>
    </w:p>
    <w:p w14:paraId="71F22222" w14:textId="77777777" w:rsidR="00670C96" w:rsidRPr="00670C96" w:rsidRDefault="00670C96" w:rsidP="00670C96">
      <w:pPr>
        <w:ind w:left="284"/>
        <w:rPr>
          <w:rFonts w:ascii="Arial" w:hAnsi="Arial" w:cs="Arial"/>
        </w:rPr>
      </w:pPr>
      <w:r w:rsidRPr="00670C96">
        <w:rPr>
          <w:rFonts w:ascii="Arial" w:hAnsi="Arial" w:cs="Arial"/>
        </w:rPr>
        <w:t>Conditions: No limit on category C or D machines.</w:t>
      </w:r>
    </w:p>
    <w:p w14:paraId="71146FDB" w14:textId="77777777" w:rsidR="00670C96" w:rsidRPr="00670C96" w:rsidRDefault="00670C96" w:rsidP="00670C96">
      <w:pPr>
        <w:ind w:left="284"/>
        <w:rPr>
          <w:rFonts w:ascii="Arial" w:hAnsi="Arial" w:cs="Arial"/>
        </w:rPr>
      </w:pPr>
    </w:p>
    <w:p w14:paraId="381407FD" w14:textId="77777777" w:rsidR="00670C96" w:rsidRPr="00670C96" w:rsidRDefault="00670C96" w:rsidP="00670C96">
      <w:pPr>
        <w:ind w:left="284"/>
        <w:rPr>
          <w:rFonts w:ascii="Arial" w:hAnsi="Arial" w:cs="Arial"/>
          <w:b/>
          <w:bCs/>
        </w:rPr>
      </w:pPr>
      <w:r w:rsidRPr="00670C96">
        <w:rPr>
          <w:rFonts w:ascii="Arial" w:hAnsi="Arial" w:cs="Arial"/>
          <w:b/>
          <w:bCs/>
        </w:rPr>
        <w:t>Betting Premises</w:t>
      </w:r>
    </w:p>
    <w:p w14:paraId="7383503F" w14:textId="77777777" w:rsidR="00670C96" w:rsidRPr="00670C96" w:rsidRDefault="00670C96" w:rsidP="00670C96">
      <w:pPr>
        <w:ind w:left="284"/>
        <w:rPr>
          <w:rFonts w:ascii="Arial" w:hAnsi="Arial" w:cs="Arial"/>
        </w:rPr>
      </w:pPr>
      <w:r w:rsidRPr="00670C96">
        <w:rPr>
          <w:rFonts w:ascii="Arial" w:hAnsi="Arial" w:cs="Arial"/>
        </w:rPr>
        <w:t>Category of machines allowed: B2, B3, B4, C and D</w:t>
      </w:r>
    </w:p>
    <w:p w14:paraId="0FAA6AD7" w14:textId="77777777" w:rsidR="00670C96" w:rsidRPr="00670C96" w:rsidRDefault="00670C96" w:rsidP="00670C96">
      <w:pPr>
        <w:ind w:left="284"/>
        <w:rPr>
          <w:rFonts w:ascii="Arial" w:hAnsi="Arial" w:cs="Arial"/>
        </w:rPr>
      </w:pPr>
      <w:r w:rsidRPr="00670C96">
        <w:rPr>
          <w:rFonts w:ascii="Arial" w:hAnsi="Arial" w:cs="Arial"/>
        </w:rPr>
        <w:t>Conditions: Maximum of 4 machines categories B2 to D except B3A machines.</w:t>
      </w:r>
    </w:p>
    <w:p w14:paraId="17D16797" w14:textId="77777777" w:rsidR="00670C96" w:rsidRPr="00670C96" w:rsidRDefault="00670C96" w:rsidP="00670C96">
      <w:pPr>
        <w:ind w:left="284"/>
        <w:rPr>
          <w:rFonts w:ascii="Arial" w:hAnsi="Arial" w:cs="Arial"/>
        </w:rPr>
      </w:pPr>
    </w:p>
    <w:p w14:paraId="577FC925" w14:textId="77777777" w:rsidR="00670C96" w:rsidRPr="00670C96" w:rsidRDefault="00670C96" w:rsidP="00670C96">
      <w:pPr>
        <w:ind w:left="284"/>
        <w:rPr>
          <w:rFonts w:ascii="Arial" w:hAnsi="Arial" w:cs="Arial"/>
          <w:b/>
          <w:bCs/>
        </w:rPr>
      </w:pPr>
      <w:r w:rsidRPr="00670C96">
        <w:rPr>
          <w:rFonts w:ascii="Arial" w:hAnsi="Arial" w:cs="Arial"/>
          <w:b/>
          <w:bCs/>
        </w:rPr>
        <w:t>Betting Track</w:t>
      </w:r>
    </w:p>
    <w:p w14:paraId="5C54809C" w14:textId="77777777" w:rsidR="00670C96" w:rsidRPr="00670C96" w:rsidRDefault="00670C96" w:rsidP="00670C96">
      <w:pPr>
        <w:ind w:left="284"/>
        <w:rPr>
          <w:rFonts w:ascii="Arial" w:hAnsi="Arial" w:cs="Arial"/>
        </w:rPr>
      </w:pPr>
      <w:r w:rsidRPr="00670C96">
        <w:rPr>
          <w:rFonts w:ascii="Arial" w:hAnsi="Arial" w:cs="Arial"/>
        </w:rPr>
        <w:t>Category of machines allowed: B2, B3, B4, C and D</w:t>
      </w:r>
    </w:p>
    <w:p w14:paraId="30D6B74A" w14:textId="77777777" w:rsidR="00670C96" w:rsidRPr="00670C96" w:rsidRDefault="00670C96" w:rsidP="00670C96">
      <w:pPr>
        <w:ind w:left="284"/>
        <w:rPr>
          <w:rFonts w:ascii="Arial" w:hAnsi="Arial" w:cs="Arial"/>
        </w:rPr>
      </w:pPr>
      <w:r w:rsidRPr="00670C96">
        <w:rPr>
          <w:rFonts w:ascii="Arial" w:hAnsi="Arial" w:cs="Arial"/>
        </w:rPr>
        <w:t>Conditions: If the licence holder also holds a Pool Betting Operating Licence, Maximum of 4 machines categories B2 to D except B3A machines.</w:t>
      </w:r>
    </w:p>
    <w:p w14:paraId="38426AD3" w14:textId="77777777" w:rsidR="00670C96" w:rsidRPr="00670C96" w:rsidRDefault="00670C96" w:rsidP="00670C96">
      <w:pPr>
        <w:ind w:left="284"/>
        <w:rPr>
          <w:rFonts w:ascii="Arial" w:hAnsi="Arial" w:cs="Arial"/>
        </w:rPr>
      </w:pPr>
    </w:p>
    <w:p w14:paraId="6708EB6E" w14:textId="77777777" w:rsidR="00670C96" w:rsidRPr="00670C96" w:rsidRDefault="00670C96" w:rsidP="00670C96">
      <w:pPr>
        <w:ind w:left="284"/>
        <w:rPr>
          <w:rFonts w:ascii="Arial" w:hAnsi="Arial" w:cs="Arial"/>
          <w:b/>
          <w:bCs/>
        </w:rPr>
      </w:pPr>
      <w:r w:rsidRPr="00670C96">
        <w:rPr>
          <w:rFonts w:ascii="Arial" w:hAnsi="Arial" w:cs="Arial"/>
          <w:b/>
          <w:bCs/>
        </w:rPr>
        <w:t>Adult Gaming Centre</w:t>
      </w:r>
    </w:p>
    <w:p w14:paraId="5C3CBF70" w14:textId="77777777" w:rsidR="00670C96" w:rsidRPr="00670C96" w:rsidRDefault="00670C96" w:rsidP="00670C96">
      <w:pPr>
        <w:ind w:left="284"/>
        <w:rPr>
          <w:rFonts w:ascii="Arial" w:hAnsi="Arial" w:cs="Arial"/>
        </w:rPr>
      </w:pPr>
      <w:r w:rsidRPr="00670C96">
        <w:rPr>
          <w:rFonts w:ascii="Arial" w:hAnsi="Arial" w:cs="Arial"/>
        </w:rPr>
        <w:t>Category of machines allowed: B3, B4</w:t>
      </w:r>
    </w:p>
    <w:p w14:paraId="21891BC8" w14:textId="77777777" w:rsidR="00670C96" w:rsidRPr="00670C96" w:rsidRDefault="00670C96" w:rsidP="00670C96">
      <w:pPr>
        <w:ind w:left="284"/>
        <w:rPr>
          <w:rFonts w:ascii="Arial" w:hAnsi="Arial" w:cs="Arial"/>
        </w:rPr>
      </w:pPr>
      <w:r w:rsidRPr="00670C96">
        <w:rPr>
          <w:rFonts w:ascii="Arial" w:hAnsi="Arial" w:cs="Arial"/>
        </w:rPr>
        <w:t>Conditions: Maximum of 20% of total number of gaming machines which are available for use on the premises.</w:t>
      </w:r>
    </w:p>
    <w:p w14:paraId="23FB974F" w14:textId="77777777" w:rsidR="00670C96" w:rsidRPr="00670C96" w:rsidRDefault="00670C96" w:rsidP="00670C96">
      <w:pPr>
        <w:ind w:left="284"/>
        <w:rPr>
          <w:rFonts w:ascii="Arial" w:hAnsi="Arial" w:cs="Arial"/>
        </w:rPr>
      </w:pPr>
      <w:r w:rsidRPr="00670C96">
        <w:rPr>
          <w:rFonts w:ascii="Arial" w:hAnsi="Arial" w:cs="Arial"/>
        </w:rPr>
        <w:t>Category of machines allowed: C and D</w:t>
      </w:r>
    </w:p>
    <w:p w14:paraId="05E86867" w14:textId="77777777" w:rsidR="00670C96" w:rsidRPr="00670C96" w:rsidRDefault="00670C96" w:rsidP="00670C96">
      <w:pPr>
        <w:ind w:left="284"/>
        <w:rPr>
          <w:rFonts w:ascii="Arial" w:hAnsi="Arial" w:cs="Arial"/>
        </w:rPr>
      </w:pPr>
      <w:r w:rsidRPr="00670C96">
        <w:rPr>
          <w:rFonts w:ascii="Arial" w:hAnsi="Arial" w:cs="Arial"/>
        </w:rPr>
        <w:t>Conditions: No limit on category C or D machines.</w:t>
      </w:r>
    </w:p>
    <w:p w14:paraId="3FF9DB75" w14:textId="77777777" w:rsidR="00670C96" w:rsidRPr="00670C96" w:rsidRDefault="00670C96" w:rsidP="00670C96">
      <w:pPr>
        <w:ind w:left="284"/>
        <w:rPr>
          <w:rFonts w:ascii="Arial" w:hAnsi="Arial" w:cs="Arial"/>
        </w:rPr>
      </w:pPr>
    </w:p>
    <w:p w14:paraId="6F64FF80" w14:textId="77777777" w:rsidR="00670C96" w:rsidRPr="00670C96" w:rsidRDefault="00670C96" w:rsidP="00670C96">
      <w:pPr>
        <w:ind w:left="284"/>
        <w:rPr>
          <w:rFonts w:ascii="Arial" w:hAnsi="Arial" w:cs="Arial"/>
          <w:b/>
          <w:bCs/>
        </w:rPr>
      </w:pPr>
      <w:r w:rsidRPr="00670C96">
        <w:rPr>
          <w:rFonts w:ascii="Arial" w:hAnsi="Arial" w:cs="Arial"/>
          <w:b/>
          <w:bCs/>
        </w:rPr>
        <w:t>Family Entertainment Centre</w:t>
      </w:r>
    </w:p>
    <w:p w14:paraId="10AAD634" w14:textId="77777777" w:rsidR="00670C96" w:rsidRPr="00670C96" w:rsidRDefault="00670C96" w:rsidP="00670C96">
      <w:pPr>
        <w:ind w:left="284"/>
        <w:rPr>
          <w:rFonts w:ascii="Arial" w:hAnsi="Arial" w:cs="Arial"/>
        </w:rPr>
      </w:pPr>
      <w:r w:rsidRPr="00670C96">
        <w:rPr>
          <w:rFonts w:ascii="Arial" w:hAnsi="Arial" w:cs="Arial"/>
        </w:rPr>
        <w:t>Category of machines allowed: C and D</w:t>
      </w:r>
    </w:p>
    <w:p w14:paraId="04E83062" w14:textId="77777777" w:rsidR="00670C96" w:rsidRPr="00670C96" w:rsidRDefault="00670C96" w:rsidP="00670C96">
      <w:pPr>
        <w:ind w:left="284"/>
        <w:rPr>
          <w:rFonts w:ascii="Arial" w:hAnsi="Arial" w:cs="Arial"/>
        </w:rPr>
      </w:pPr>
      <w:r w:rsidRPr="00670C96">
        <w:rPr>
          <w:rFonts w:ascii="Arial" w:hAnsi="Arial" w:cs="Arial"/>
        </w:rPr>
        <w:t>Conditions: No limit on category C or D</w:t>
      </w:r>
    </w:p>
    <w:p w14:paraId="5A94C883" w14:textId="77777777" w:rsidR="00670C96" w:rsidRPr="00670C96" w:rsidRDefault="00670C96" w:rsidP="00670C96">
      <w:pPr>
        <w:ind w:left="284"/>
        <w:rPr>
          <w:rFonts w:ascii="Arial" w:hAnsi="Arial" w:cs="Arial"/>
        </w:rPr>
      </w:pPr>
    </w:p>
    <w:p w14:paraId="18DD2A2D" w14:textId="77777777" w:rsidR="00670C96" w:rsidRPr="00670C96" w:rsidRDefault="00670C96" w:rsidP="00670C96">
      <w:pPr>
        <w:ind w:left="284"/>
        <w:rPr>
          <w:rFonts w:ascii="Arial" w:hAnsi="Arial" w:cs="Arial"/>
          <w:b/>
          <w:bCs/>
        </w:rPr>
      </w:pPr>
      <w:r w:rsidRPr="00670C96">
        <w:rPr>
          <w:rFonts w:ascii="Arial" w:hAnsi="Arial" w:cs="Arial"/>
          <w:b/>
          <w:bCs/>
        </w:rPr>
        <w:t>Family Entertainment Centre with Gaming Machine Permit</w:t>
      </w:r>
    </w:p>
    <w:p w14:paraId="77A7B8FE" w14:textId="77777777" w:rsidR="00670C96" w:rsidRPr="00670C96" w:rsidRDefault="00670C96" w:rsidP="00670C96">
      <w:pPr>
        <w:ind w:left="284"/>
        <w:rPr>
          <w:rFonts w:ascii="Arial" w:hAnsi="Arial" w:cs="Arial"/>
        </w:rPr>
      </w:pPr>
      <w:r w:rsidRPr="00670C96">
        <w:rPr>
          <w:rFonts w:ascii="Arial" w:hAnsi="Arial" w:cs="Arial"/>
        </w:rPr>
        <w:t xml:space="preserve">Category of machines allowed: </w:t>
      </w:r>
      <w:proofErr w:type="gramStart"/>
      <w:r w:rsidRPr="00670C96">
        <w:rPr>
          <w:rFonts w:ascii="Arial" w:hAnsi="Arial" w:cs="Arial"/>
        </w:rPr>
        <w:t>D</w:t>
      </w:r>
      <w:proofErr w:type="gramEnd"/>
    </w:p>
    <w:p w14:paraId="7870CE66" w14:textId="77777777" w:rsidR="00670C96" w:rsidRPr="00670C96" w:rsidRDefault="00670C96" w:rsidP="00670C96">
      <w:pPr>
        <w:ind w:left="284"/>
        <w:rPr>
          <w:rFonts w:ascii="Arial" w:hAnsi="Arial" w:cs="Arial"/>
        </w:rPr>
      </w:pPr>
      <w:r w:rsidRPr="00670C96">
        <w:rPr>
          <w:rFonts w:ascii="Arial" w:hAnsi="Arial" w:cs="Arial"/>
        </w:rPr>
        <w:t>Conditions: No limit on category D machines.</w:t>
      </w:r>
    </w:p>
    <w:p w14:paraId="1AAB0F13" w14:textId="77777777" w:rsidR="00670C96" w:rsidRPr="00670C96" w:rsidRDefault="00670C96" w:rsidP="00670C96">
      <w:pPr>
        <w:ind w:left="284"/>
        <w:rPr>
          <w:rFonts w:ascii="Arial" w:hAnsi="Arial" w:cs="Arial"/>
        </w:rPr>
      </w:pPr>
    </w:p>
    <w:p w14:paraId="2F6E14A9" w14:textId="77777777" w:rsidR="00670C96" w:rsidRPr="00670C96" w:rsidRDefault="00670C96" w:rsidP="00670C96">
      <w:pPr>
        <w:ind w:left="284"/>
        <w:rPr>
          <w:rFonts w:ascii="Arial" w:hAnsi="Arial" w:cs="Arial"/>
          <w:b/>
          <w:bCs/>
        </w:rPr>
      </w:pPr>
      <w:r w:rsidRPr="00670C96">
        <w:rPr>
          <w:rFonts w:ascii="Arial" w:hAnsi="Arial" w:cs="Arial"/>
          <w:b/>
          <w:bCs/>
        </w:rPr>
        <w:t>Club Gaming Permit or Club Machine Permit</w:t>
      </w:r>
    </w:p>
    <w:p w14:paraId="2D1B592F" w14:textId="77777777" w:rsidR="00670C96" w:rsidRPr="00670C96" w:rsidRDefault="00670C96" w:rsidP="00670C96">
      <w:pPr>
        <w:ind w:left="284"/>
        <w:rPr>
          <w:rFonts w:ascii="Arial" w:hAnsi="Arial" w:cs="Arial"/>
        </w:rPr>
      </w:pPr>
      <w:r w:rsidRPr="00670C96">
        <w:rPr>
          <w:rFonts w:ascii="Arial" w:hAnsi="Arial" w:cs="Arial"/>
        </w:rPr>
        <w:t>Category of machines allowed: B3, B4, C and D</w:t>
      </w:r>
    </w:p>
    <w:p w14:paraId="0D3925FC" w14:textId="77777777" w:rsidR="00670C96" w:rsidRPr="00670C96" w:rsidRDefault="00670C96" w:rsidP="00670C96">
      <w:pPr>
        <w:ind w:left="284"/>
        <w:rPr>
          <w:rFonts w:ascii="Arial" w:hAnsi="Arial" w:cs="Arial"/>
        </w:rPr>
      </w:pPr>
      <w:r w:rsidRPr="00670C96">
        <w:rPr>
          <w:rFonts w:ascii="Arial" w:hAnsi="Arial" w:cs="Arial"/>
        </w:rPr>
        <w:t>Conditions: Maximum of 3 machines. Members Clubs from category B3a, B4, C and D. Commercial Clubs from category B4, C and D.</w:t>
      </w:r>
    </w:p>
    <w:p w14:paraId="6472FA14" w14:textId="77777777" w:rsidR="00670C96" w:rsidRPr="00670C96" w:rsidRDefault="00670C96" w:rsidP="00670C96">
      <w:pPr>
        <w:ind w:left="284"/>
        <w:rPr>
          <w:rFonts w:ascii="Arial" w:hAnsi="Arial" w:cs="Arial"/>
        </w:rPr>
      </w:pPr>
    </w:p>
    <w:p w14:paraId="29F0C0B0" w14:textId="77777777" w:rsidR="00670C96" w:rsidRPr="00670C96" w:rsidRDefault="00670C96" w:rsidP="00670C96">
      <w:pPr>
        <w:ind w:left="284"/>
        <w:rPr>
          <w:rFonts w:ascii="Arial" w:hAnsi="Arial" w:cs="Arial"/>
          <w:b/>
          <w:bCs/>
        </w:rPr>
      </w:pPr>
      <w:r w:rsidRPr="00670C96">
        <w:rPr>
          <w:rFonts w:ascii="Arial" w:hAnsi="Arial" w:cs="Arial"/>
          <w:b/>
          <w:bCs/>
        </w:rPr>
        <w:t>Alcohol Licensed Premises Automatic Entitlement</w:t>
      </w:r>
    </w:p>
    <w:p w14:paraId="141CD73D" w14:textId="77777777" w:rsidR="00670C96" w:rsidRPr="00670C96" w:rsidRDefault="00670C96" w:rsidP="00670C96">
      <w:pPr>
        <w:ind w:left="284"/>
        <w:rPr>
          <w:rFonts w:ascii="Arial" w:hAnsi="Arial" w:cs="Arial"/>
        </w:rPr>
      </w:pPr>
      <w:r w:rsidRPr="00670C96">
        <w:rPr>
          <w:rFonts w:ascii="Arial" w:hAnsi="Arial" w:cs="Arial"/>
        </w:rPr>
        <w:t>Category of machines allowed: C and D</w:t>
      </w:r>
    </w:p>
    <w:p w14:paraId="3179F496" w14:textId="77777777" w:rsidR="00670C96" w:rsidRPr="00670C96" w:rsidRDefault="00670C96" w:rsidP="00670C96">
      <w:pPr>
        <w:ind w:left="284"/>
        <w:rPr>
          <w:rFonts w:ascii="Arial" w:hAnsi="Arial" w:cs="Arial"/>
        </w:rPr>
      </w:pPr>
      <w:r w:rsidRPr="00670C96">
        <w:rPr>
          <w:rFonts w:ascii="Arial" w:hAnsi="Arial" w:cs="Arial"/>
        </w:rPr>
        <w:t>Conditions: 1-2 machines of category C or D automatic upon notification.</w:t>
      </w:r>
    </w:p>
    <w:p w14:paraId="2EA8E587" w14:textId="77777777" w:rsidR="00670C96" w:rsidRPr="00670C96" w:rsidRDefault="00670C96" w:rsidP="00670C96">
      <w:pPr>
        <w:ind w:left="284"/>
        <w:rPr>
          <w:rFonts w:ascii="Arial" w:hAnsi="Arial" w:cs="Arial"/>
        </w:rPr>
      </w:pPr>
    </w:p>
    <w:p w14:paraId="207A2704" w14:textId="77777777" w:rsidR="00670C96" w:rsidRPr="00670C96" w:rsidRDefault="00670C96" w:rsidP="00670C96">
      <w:pPr>
        <w:ind w:left="284"/>
        <w:rPr>
          <w:rFonts w:ascii="Arial" w:hAnsi="Arial" w:cs="Arial"/>
          <w:b/>
          <w:bCs/>
        </w:rPr>
      </w:pPr>
      <w:r w:rsidRPr="00670C96">
        <w:rPr>
          <w:rFonts w:ascii="Arial" w:hAnsi="Arial" w:cs="Arial"/>
          <w:b/>
          <w:bCs/>
        </w:rPr>
        <w:t>Alcohol Licensed Premises Gaming Machine Permit</w:t>
      </w:r>
    </w:p>
    <w:p w14:paraId="0937760F" w14:textId="77777777" w:rsidR="00670C96" w:rsidRPr="00670C96" w:rsidRDefault="00670C96" w:rsidP="00670C96">
      <w:pPr>
        <w:ind w:left="284"/>
        <w:rPr>
          <w:rFonts w:ascii="Arial" w:hAnsi="Arial" w:cs="Arial"/>
        </w:rPr>
      </w:pPr>
      <w:r w:rsidRPr="00670C96">
        <w:rPr>
          <w:rFonts w:ascii="Arial" w:hAnsi="Arial" w:cs="Arial"/>
        </w:rPr>
        <w:t>Category of machines allowed: C and D</w:t>
      </w:r>
    </w:p>
    <w:p w14:paraId="2FB8DA5E" w14:textId="77777777" w:rsidR="00670C96" w:rsidRPr="00670C96" w:rsidRDefault="00670C96" w:rsidP="00670C96">
      <w:pPr>
        <w:ind w:left="284"/>
        <w:rPr>
          <w:rFonts w:ascii="Arial" w:hAnsi="Arial" w:cs="Arial"/>
        </w:rPr>
      </w:pPr>
      <w:r w:rsidRPr="00670C96">
        <w:rPr>
          <w:rFonts w:ascii="Arial" w:hAnsi="Arial" w:cs="Arial"/>
        </w:rPr>
        <w:t>Conditions: Number of category C and D machines as specified on permit.</w:t>
      </w:r>
    </w:p>
    <w:p w14:paraId="619E1579" w14:textId="77777777" w:rsidR="00670C96" w:rsidRPr="00670C96" w:rsidRDefault="00670C96" w:rsidP="00670C96">
      <w:pPr>
        <w:ind w:left="284"/>
        <w:rPr>
          <w:rFonts w:ascii="Arial" w:hAnsi="Arial" w:cs="Arial"/>
        </w:rPr>
      </w:pPr>
    </w:p>
    <w:p w14:paraId="08AAAE2F" w14:textId="77777777" w:rsidR="00670C96" w:rsidRPr="00670C96" w:rsidRDefault="00670C96" w:rsidP="00670C96">
      <w:pPr>
        <w:ind w:left="284"/>
        <w:rPr>
          <w:rFonts w:ascii="Arial" w:hAnsi="Arial" w:cs="Arial"/>
          <w:b/>
          <w:bCs/>
        </w:rPr>
      </w:pPr>
      <w:r w:rsidRPr="00670C96">
        <w:rPr>
          <w:rFonts w:ascii="Arial" w:hAnsi="Arial" w:cs="Arial"/>
          <w:b/>
          <w:bCs/>
        </w:rPr>
        <w:t>Travelling Funfair (No authorisation required)</w:t>
      </w:r>
    </w:p>
    <w:p w14:paraId="16E8F1C8" w14:textId="77777777" w:rsidR="00670C96" w:rsidRPr="00670C96" w:rsidRDefault="00670C96" w:rsidP="00670C96">
      <w:pPr>
        <w:ind w:left="284"/>
        <w:rPr>
          <w:rFonts w:ascii="Arial" w:hAnsi="Arial" w:cs="Arial"/>
        </w:rPr>
      </w:pPr>
      <w:r w:rsidRPr="00670C96">
        <w:rPr>
          <w:rFonts w:ascii="Arial" w:hAnsi="Arial" w:cs="Arial"/>
        </w:rPr>
        <w:t xml:space="preserve">Category of machines allowed: </w:t>
      </w:r>
      <w:proofErr w:type="gramStart"/>
      <w:r w:rsidRPr="00670C96">
        <w:rPr>
          <w:rFonts w:ascii="Arial" w:hAnsi="Arial" w:cs="Arial"/>
        </w:rPr>
        <w:t>D</w:t>
      </w:r>
      <w:proofErr w:type="gramEnd"/>
    </w:p>
    <w:p w14:paraId="01903BAF" w14:textId="77777777" w:rsidR="00670C96" w:rsidRPr="00670C96" w:rsidRDefault="00670C96" w:rsidP="00670C96">
      <w:pPr>
        <w:ind w:left="284"/>
        <w:rPr>
          <w:rFonts w:ascii="Arial" w:hAnsi="Arial" w:cs="Arial"/>
        </w:rPr>
      </w:pPr>
      <w:r w:rsidRPr="00670C96">
        <w:rPr>
          <w:rFonts w:ascii="Arial" w:hAnsi="Arial" w:cs="Arial"/>
        </w:rPr>
        <w:t>Conditions: No limit on category D machines.</w:t>
      </w:r>
    </w:p>
    <w:p w14:paraId="00BD7F76" w14:textId="77777777" w:rsidR="006C6308" w:rsidRDefault="006C6308" w:rsidP="00D706E4">
      <w:pPr>
        <w:pStyle w:val="BodyText"/>
        <w:spacing w:before="1"/>
        <w:ind w:left="426"/>
        <w:rPr>
          <w:b/>
        </w:rPr>
      </w:pPr>
    </w:p>
    <w:p w14:paraId="3468668D" w14:textId="77777777" w:rsidR="006C6308" w:rsidRDefault="006C6308" w:rsidP="003A447B">
      <w:pPr>
        <w:pStyle w:val="BodyText"/>
        <w:spacing w:before="16"/>
        <w:ind w:left="982" w:right="1514"/>
        <w:jc w:val="center"/>
        <w:sectPr w:rsidR="006C6308" w:rsidSect="003A447B">
          <w:footerReference w:type="default" r:id="rId28"/>
          <w:pgSz w:w="12250" w:h="15850"/>
          <w:pgMar w:top="1040" w:right="1020" w:bottom="993" w:left="940" w:header="0" w:footer="412" w:gutter="0"/>
          <w:cols w:space="720"/>
        </w:sectPr>
      </w:pPr>
    </w:p>
    <w:p w14:paraId="2432F0F0" w14:textId="77777777" w:rsidR="006C6308" w:rsidRDefault="000719DC">
      <w:pPr>
        <w:spacing w:before="34"/>
        <w:ind w:right="470"/>
        <w:jc w:val="right"/>
        <w:rPr>
          <w:b/>
          <w:sz w:val="24"/>
        </w:rPr>
      </w:pPr>
      <w:r>
        <w:rPr>
          <w:b/>
          <w:sz w:val="24"/>
        </w:rPr>
        <w:t>APPENDIX D</w:t>
      </w:r>
    </w:p>
    <w:p w14:paraId="5151E620" w14:textId="77777777" w:rsidR="006C6308" w:rsidRDefault="006C6308">
      <w:pPr>
        <w:pStyle w:val="BodyText"/>
        <w:rPr>
          <w:b/>
          <w:sz w:val="20"/>
        </w:rPr>
      </w:pPr>
    </w:p>
    <w:p w14:paraId="4DF649A4" w14:textId="77777777" w:rsidR="006C6308" w:rsidRDefault="006C6308">
      <w:pPr>
        <w:pStyle w:val="BodyText"/>
        <w:spacing w:before="1"/>
        <w:rPr>
          <w:b/>
          <w:sz w:val="15"/>
        </w:rPr>
      </w:pPr>
    </w:p>
    <w:p w14:paraId="7C74079E" w14:textId="77777777" w:rsidR="006C6308" w:rsidRDefault="00D22D68">
      <w:pPr>
        <w:spacing w:before="52"/>
        <w:ind w:left="668"/>
        <w:rPr>
          <w:b/>
          <w:sz w:val="24"/>
        </w:rPr>
      </w:pPr>
      <w:r>
        <w:rPr>
          <w:b/>
          <w:sz w:val="24"/>
        </w:rPr>
        <w:t>USEFUL INFORMATION WEB LINKS</w:t>
      </w:r>
    </w:p>
    <w:p w14:paraId="0A553FF3" w14:textId="77777777" w:rsidR="006C6308" w:rsidRDefault="006C6308">
      <w:pPr>
        <w:pStyle w:val="BodyText"/>
        <w:rPr>
          <w:b/>
          <w:sz w:val="20"/>
        </w:rPr>
      </w:pPr>
    </w:p>
    <w:p w14:paraId="0382F106" w14:textId="77777777" w:rsidR="006C6308" w:rsidRDefault="006C6308">
      <w:pPr>
        <w:pStyle w:val="BodyText"/>
        <w:spacing w:before="2"/>
        <w:rPr>
          <w:b/>
          <w:sz w:val="28"/>
        </w:rPr>
      </w:pPr>
    </w:p>
    <w:tbl>
      <w:tblPr>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8"/>
        <w:gridCol w:w="7501"/>
      </w:tblGrid>
      <w:tr w:rsidR="006C6308" w14:paraId="36CC3CCA" w14:textId="77777777">
        <w:trPr>
          <w:trHeight w:val="805"/>
        </w:trPr>
        <w:tc>
          <w:tcPr>
            <w:tcW w:w="1668" w:type="dxa"/>
          </w:tcPr>
          <w:p w14:paraId="516518F1" w14:textId="77777777" w:rsidR="006C6308" w:rsidRDefault="00D22D68">
            <w:pPr>
              <w:pStyle w:val="TableParagraph"/>
              <w:ind w:left="108" w:right="625"/>
            </w:pPr>
            <w:r>
              <w:t>Local area profiles</w:t>
            </w:r>
          </w:p>
        </w:tc>
        <w:tc>
          <w:tcPr>
            <w:tcW w:w="7501" w:type="dxa"/>
          </w:tcPr>
          <w:p w14:paraId="2E7AC45F" w14:textId="77777777" w:rsidR="006C6308" w:rsidRDefault="00000000">
            <w:pPr>
              <w:pStyle w:val="TableParagraph"/>
              <w:ind w:left="108" w:right="156"/>
            </w:pPr>
            <w:hyperlink r:id="rId29">
              <w:r w:rsidR="00D22D68">
                <w:rPr>
                  <w:color w:val="0000FF"/>
                  <w:u w:val="single" w:color="0000FF"/>
                </w:rPr>
                <w:t>http://www.medway.gov.uk/planningandbuilding/planningpolicy/factsandfigure</w:t>
              </w:r>
            </w:hyperlink>
            <w:r w:rsidR="00D22D68">
              <w:rPr>
                <w:color w:val="0000FF"/>
              </w:rPr>
              <w:t xml:space="preserve"> </w:t>
            </w:r>
            <w:hyperlink r:id="rId30">
              <w:r w:rsidR="00D22D68">
                <w:rPr>
                  <w:color w:val="0000FF"/>
                  <w:u w:val="single" w:color="0000FF"/>
                </w:rPr>
                <w:t>s/areaprofiles.aspx</w:t>
              </w:r>
            </w:hyperlink>
          </w:p>
        </w:tc>
      </w:tr>
      <w:tr w:rsidR="006C6308" w14:paraId="2D7A4AA9" w14:textId="77777777">
        <w:trPr>
          <w:trHeight w:val="805"/>
        </w:trPr>
        <w:tc>
          <w:tcPr>
            <w:tcW w:w="1668" w:type="dxa"/>
          </w:tcPr>
          <w:p w14:paraId="5444E7C6" w14:textId="77777777" w:rsidR="006C6308" w:rsidRDefault="00D22D68">
            <w:pPr>
              <w:pStyle w:val="TableParagraph"/>
              <w:ind w:left="108" w:right="211"/>
            </w:pPr>
            <w:r>
              <w:t>Local facts and figures</w:t>
            </w:r>
          </w:p>
        </w:tc>
        <w:tc>
          <w:tcPr>
            <w:tcW w:w="7501" w:type="dxa"/>
          </w:tcPr>
          <w:p w14:paraId="727C8153" w14:textId="77777777" w:rsidR="006C6308" w:rsidRDefault="00000000">
            <w:pPr>
              <w:pStyle w:val="TableParagraph"/>
              <w:ind w:left="108" w:right="156"/>
            </w:pPr>
            <w:hyperlink r:id="rId31">
              <w:r w:rsidR="00D22D68">
                <w:rPr>
                  <w:color w:val="0000FF"/>
                  <w:u w:val="single" w:color="0000FF"/>
                </w:rPr>
                <w:t>http://www.medway.gov.uk/planningandbuilding/planningpolicy/factsandfigure</w:t>
              </w:r>
            </w:hyperlink>
            <w:r w:rsidR="00D22D68">
              <w:rPr>
                <w:color w:val="0000FF"/>
              </w:rPr>
              <w:t xml:space="preserve"> </w:t>
            </w:r>
            <w:hyperlink r:id="rId32">
              <w:r w:rsidR="00D22D68">
                <w:rPr>
                  <w:color w:val="0000FF"/>
                  <w:u w:val="single" w:color="0000FF"/>
                </w:rPr>
                <w:t>s.aspx</w:t>
              </w:r>
            </w:hyperlink>
          </w:p>
        </w:tc>
      </w:tr>
      <w:tr w:rsidR="006C6308" w14:paraId="438BF8F8" w14:textId="77777777">
        <w:trPr>
          <w:trHeight w:val="537"/>
        </w:trPr>
        <w:tc>
          <w:tcPr>
            <w:tcW w:w="1668" w:type="dxa"/>
          </w:tcPr>
          <w:p w14:paraId="478EF276" w14:textId="77777777" w:rsidR="006C6308" w:rsidRDefault="00D22D68">
            <w:pPr>
              <w:pStyle w:val="TableParagraph"/>
              <w:spacing w:line="268" w:lineRule="exact"/>
              <w:ind w:left="108"/>
            </w:pPr>
            <w:r>
              <w:t>Crime Statistics</w:t>
            </w:r>
          </w:p>
        </w:tc>
        <w:tc>
          <w:tcPr>
            <w:tcW w:w="7501" w:type="dxa"/>
          </w:tcPr>
          <w:p w14:paraId="51F87421" w14:textId="77777777" w:rsidR="006C6308" w:rsidRDefault="00000000">
            <w:pPr>
              <w:pStyle w:val="TableParagraph"/>
              <w:spacing w:line="268" w:lineRule="exact"/>
              <w:ind w:left="108"/>
            </w:pPr>
            <w:hyperlink r:id="rId33" w:tooltip="Link to Police UK website">
              <w:r w:rsidR="00D22D68">
                <w:rPr>
                  <w:color w:val="0000FF"/>
                  <w:u w:val="single" w:color="0000FF"/>
                </w:rPr>
                <w:t>https://www.police.uk/</w:t>
              </w:r>
            </w:hyperlink>
          </w:p>
        </w:tc>
      </w:tr>
      <w:tr w:rsidR="006C6308" w14:paraId="003AE9AB" w14:textId="77777777">
        <w:trPr>
          <w:trHeight w:val="1074"/>
        </w:trPr>
        <w:tc>
          <w:tcPr>
            <w:tcW w:w="1668" w:type="dxa"/>
          </w:tcPr>
          <w:p w14:paraId="6BDB19E8" w14:textId="77777777" w:rsidR="006C6308" w:rsidRDefault="00D22D68">
            <w:pPr>
              <w:pStyle w:val="TableParagraph"/>
              <w:ind w:left="108" w:right="245"/>
            </w:pPr>
            <w:r>
              <w:t>Medway Safer Business Partnership</w:t>
            </w:r>
          </w:p>
        </w:tc>
        <w:tc>
          <w:tcPr>
            <w:tcW w:w="7501" w:type="dxa"/>
          </w:tcPr>
          <w:p w14:paraId="4F7DD4FD" w14:textId="77777777" w:rsidR="006C6308" w:rsidRDefault="006C6308">
            <w:pPr>
              <w:pStyle w:val="TableParagraph"/>
              <w:spacing w:before="11"/>
              <w:rPr>
                <w:b/>
                <w:sz w:val="21"/>
              </w:rPr>
            </w:pPr>
          </w:p>
          <w:p w14:paraId="2960C38E" w14:textId="77777777" w:rsidR="006C6308" w:rsidRDefault="00000000">
            <w:pPr>
              <w:pStyle w:val="TableParagraph"/>
              <w:ind w:left="108"/>
            </w:pPr>
            <w:hyperlink r:id="rId34" w:tooltip="Link to Medway Safer Business Partnership website">
              <w:r w:rsidR="00D22D68">
                <w:rPr>
                  <w:color w:val="0000FF"/>
                  <w:u w:val="single" w:color="0000FF"/>
                </w:rPr>
                <w:t>http://www.safermedway.com/</w:t>
              </w:r>
            </w:hyperlink>
          </w:p>
        </w:tc>
      </w:tr>
      <w:tr w:rsidR="006C6308" w14:paraId="6EEF2629" w14:textId="77777777">
        <w:trPr>
          <w:trHeight w:val="1072"/>
        </w:trPr>
        <w:tc>
          <w:tcPr>
            <w:tcW w:w="1668" w:type="dxa"/>
          </w:tcPr>
          <w:p w14:paraId="6F22F8BE" w14:textId="77777777" w:rsidR="006C6308" w:rsidRDefault="00D22D68">
            <w:pPr>
              <w:pStyle w:val="TableParagraph"/>
              <w:ind w:left="108" w:right="490"/>
            </w:pPr>
            <w:r>
              <w:t>Community Safety Partnership</w:t>
            </w:r>
          </w:p>
        </w:tc>
        <w:tc>
          <w:tcPr>
            <w:tcW w:w="7501" w:type="dxa"/>
          </w:tcPr>
          <w:p w14:paraId="2BAD9700" w14:textId="77777777" w:rsidR="006C6308" w:rsidRDefault="006C6308">
            <w:pPr>
              <w:pStyle w:val="TableParagraph"/>
              <w:spacing w:before="11"/>
              <w:rPr>
                <w:b/>
                <w:sz w:val="21"/>
              </w:rPr>
            </w:pPr>
          </w:p>
          <w:p w14:paraId="3D86942C" w14:textId="77777777" w:rsidR="006C6308" w:rsidRDefault="00000000">
            <w:pPr>
              <w:pStyle w:val="TableParagraph"/>
              <w:ind w:left="108"/>
            </w:pPr>
            <w:hyperlink r:id="rId35" w:tooltip="Link to Medway Council's Community Safety Partnership website">
              <w:r w:rsidR="00D22D68">
                <w:rPr>
                  <w:color w:val="0000FF"/>
                  <w:u w:val="single" w:color="0000FF"/>
                </w:rPr>
                <w:t>http://www.medway.gov.uk/crimenuisanceandsafety/communitysafety.aspx</w:t>
              </w:r>
            </w:hyperlink>
          </w:p>
        </w:tc>
      </w:tr>
      <w:tr w:rsidR="006C6308" w14:paraId="72848636" w14:textId="77777777">
        <w:trPr>
          <w:trHeight w:val="806"/>
        </w:trPr>
        <w:tc>
          <w:tcPr>
            <w:tcW w:w="1668" w:type="dxa"/>
          </w:tcPr>
          <w:p w14:paraId="6797EC5A" w14:textId="77777777" w:rsidR="006C6308" w:rsidRDefault="00D22D68">
            <w:pPr>
              <w:pStyle w:val="TableParagraph"/>
              <w:spacing w:before="3" w:line="237" w:lineRule="auto"/>
              <w:ind w:left="108" w:right="634"/>
            </w:pPr>
            <w:r>
              <w:t>Trading Standards</w:t>
            </w:r>
          </w:p>
        </w:tc>
        <w:tc>
          <w:tcPr>
            <w:tcW w:w="7501" w:type="dxa"/>
          </w:tcPr>
          <w:p w14:paraId="4A532378" w14:textId="77777777" w:rsidR="006C6308" w:rsidRDefault="00000000">
            <w:pPr>
              <w:pStyle w:val="TableParagraph"/>
              <w:spacing w:before="136"/>
              <w:ind w:left="108"/>
            </w:pPr>
            <w:hyperlink r:id="rId36" w:tooltip="Link to Medway Council's Trading Standards Website">
              <w:r w:rsidR="00D22D68">
                <w:rPr>
                  <w:color w:val="0000FF"/>
                  <w:u w:val="single" w:color="0000FF"/>
                </w:rPr>
                <w:t>http://www.medway.gov.uk/businessandinvestment/tradingstandards.aspx</w:t>
              </w:r>
            </w:hyperlink>
          </w:p>
        </w:tc>
      </w:tr>
      <w:tr w:rsidR="006C6308" w14:paraId="65CA1ABC" w14:textId="77777777">
        <w:trPr>
          <w:trHeight w:val="1881"/>
        </w:trPr>
        <w:tc>
          <w:tcPr>
            <w:tcW w:w="1668" w:type="dxa"/>
          </w:tcPr>
          <w:p w14:paraId="611DBABA" w14:textId="77777777" w:rsidR="006C6308" w:rsidRDefault="00D22D68">
            <w:pPr>
              <w:pStyle w:val="TableParagraph"/>
              <w:ind w:left="108" w:right="145"/>
            </w:pPr>
            <w:r>
              <w:rPr>
                <w:u w:val="single"/>
              </w:rPr>
              <w:t>Public Spaces</w:t>
            </w:r>
            <w:r>
              <w:t xml:space="preserve"> </w:t>
            </w:r>
            <w:r>
              <w:rPr>
                <w:u w:val="single"/>
              </w:rPr>
              <w:t>Protection</w:t>
            </w:r>
            <w:r>
              <w:t xml:space="preserve"> </w:t>
            </w:r>
            <w:r>
              <w:rPr>
                <w:u w:val="single"/>
              </w:rPr>
              <w:t>Orders</w:t>
            </w:r>
            <w:r>
              <w:t xml:space="preserve"> </w:t>
            </w:r>
            <w:r>
              <w:rPr>
                <w:u w:val="single"/>
              </w:rPr>
              <w:t>(previously</w:t>
            </w:r>
            <w:r>
              <w:t xml:space="preserve"> </w:t>
            </w:r>
            <w:r>
              <w:rPr>
                <w:u w:val="single"/>
              </w:rPr>
              <w:t>Alcohol Control</w:t>
            </w:r>
            <w:r>
              <w:t xml:space="preserve"> </w:t>
            </w:r>
            <w:r>
              <w:rPr>
                <w:u w:val="single"/>
              </w:rPr>
              <w:t>Zones)</w:t>
            </w:r>
          </w:p>
        </w:tc>
        <w:tc>
          <w:tcPr>
            <w:tcW w:w="7501" w:type="dxa"/>
          </w:tcPr>
          <w:p w14:paraId="4C916E2D" w14:textId="77777777" w:rsidR="006C6308" w:rsidRDefault="006C6308">
            <w:pPr>
              <w:pStyle w:val="TableParagraph"/>
              <w:rPr>
                <w:b/>
              </w:rPr>
            </w:pPr>
          </w:p>
          <w:p w14:paraId="023C90D0" w14:textId="77777777" w:rsidR="006C6308" w:rsidRDefault="006C6308">
            <w:pPr>
              <w:pStyle w:val="TableParagraph"/>
              <w:rPr>
                <w:b/>
              </w:rPr>
            </w:pPr>
          </w:p>
          <w:p w14:paraId="688C3495" w14:textId="77777777" w:rsidR="006C6308" w:rsidRDefault="00000000">
            <w:pPr>
              <w:pStyle w:val="TableParagraph"/>
              <w:ind w:left="108" w:right="274"/>
            </w:pPr>
            <w:hyperlink r:id="rId37">
              <w:r w:rsidR="00D22D68">
                <w:rPr>
                  <w:color w:val="0000FF"/>
                  <w:u w:val="single" w:color="0000FF"/>
                </w:rPr>
                <w:t>https://medwaycommunitysafety.wordpress.com/2010/03/15/alcohol-control-</w:t>
              </w:r>
            </w:hyperlink>
            <w:r w:rsidR="00D22D68">
              <w:rPr>
                <w:color w:val="0000FF"/>
              </w:rPr>
              <w:t xml:space="preserve"> </w:t>
            </w:r>
            <w:hyperlink r:id="rId38">
              <w:r w:rsidR="00D22D68">
                <w:rPr>
                  <w:color w:val="0000FF"/>
                  <w:u w:val="single" w:color="0000FF"/>
                </w:rPr>
                <w:t>zones-keeping-</w:t>
              </w:r>
              <w:proofErr w:type="spellStart"/>
              <w:r w:rsidR="00D22D68">
                <w:rPr>
                  <w:color w:val="0000FF"/>
                  <w:u w:val="single" w:color="0000FF"/>
                </w:rPr>
                <w:t>medway</w:t>
              </w:r>
              <w:proofErr w:type="spellEnd"/>
              <w:r w:rsidR="00D22D68">
                <w:rPr>
                  <w:color w:val="0000FF"/>
                  <w:u w:val="single" w:color="0000FF"/>
                </w:rPr>
                <w:t>-safe/</w:t>
              </w:r>
            </w:hyperlink>
          </w:p>
        </w:tc>
      </w:tr>
      <w:tr w:rsidR="006C6308" w14:paraId="36CF91EF" w14:textId="77777777">
        <w:trPr>
          <w:trHeight w:val="1074"/>
        </w:trPr>
        <w:tc>
          <w:tcPr>
            <w:tcW w:w="1668" w:type="dxa"/>
          </w:tcPr>
          <w:p w14:paraId="157090A4" w14:textId="77777777" w:rsidR="006C6308" w:rsidRDefault="00D22D68">
            <w:pPr>
              <w:pStyle w:val="TableParagraph"/>
              <w:ind w:left="108" w:right="278"/>
            </w:pPr>
            <w:r>
              <w:rPr>
                <w:u w:val="single"/>
              </w:rPr>
              <w:t>Medway Joint</w:t>
            </w:r>
            <w:r>
              <w:t xml:space="preserve"> </w:t>
            </w:r>
            <w:r>
              <w:rPr>
                <w:u w:val="single"/>
              </w:rPr>
              <w:t>Health and</w:t>
            </w:r>
            <w:r>
              <w:t xml:space="preserve"> </w:t>
            </w:r>
            <w:r>
              <w:rPr>
                <w:u w:val="single"/>
              </w:rPr>
              <w:t>Wellbeing</w:t>
            </w:r>
          </w:p>
          <w:p w14:paraId="1A699E1A" w14:textId="77777777" w:rsidR="006C6308" w:rsidRDefault="00D22D68">
            <w:pPr>
              <w:pStyle w:val="TableParagraph"/>
              <w:spacing w:line="249" w:lineRule="exact"/>
              <w:ind w:left="108"/>
            </w:pPr>
            <w:r>
              <w:rPr>
                <w:u w:val="single"/>
              </w:rPr>
              <w:t>Board</w:t>
            </w:r>
          </w:p>
        </w:tc>
        <w:tc>
          <w:tcPr>
            <w:tcW w:w="7501" w:type="dxa"/>
          </w:tcPr>
          <w:p w14:paraId="60E2F999" w14:textId="77777777" w:rsidR="006C6308" w:rsidRDefault="006C6308">
            <w:pPr>
              <w:pStyle w:val="TableParagraph"/>
              <w:spacing w:before="11"/>
              <w:rPr>
                <w:b/>
                <w:sz w:val="21"/>
              </w:rPr>
            </w:pPr>
          </w:p>
          <w:p w14:paraId="7E8E5E96" w14:textId="77777777" w:rsidR="006C6308" w:rsidRDefault="00000000">
            <w:pPr>
              <w:pStyle w:val="TableParagraph"/>
              <w:ind w:left="108" w:right="129"/>
            </w:pPr>
            <w:hyperlink r:id="rId39">
              <w:r w:rsidR="00D22D68">
                <w:rPr>
                  <w:color w:val="0000FF"/>
                  <w:u w:val="single" w:color="0000FF"/>
                </w:rPr>
                <w:t>http://www.medway.gov.uk/carehealthandsupport/healthandwellbeing/healtha</w:t>
              </w:r>
            </w:hyperlink>
            <w:r w:rsidR="00D22D68">
              <w:rPr>
                <w:color w:val="0000FF"/>
              </w:rPr>
              <w:t xml:space="preserve"> </w:t>
            </w:r>
            <w:hyperlink r:id="rId40">
              <w:r w:rsidR="00D22D68">
                <w:rPr>
                  <w:color w:val="0000FF"/>
                  <w:u w:val="single" w:color="0000FF"/>
                </w:rPr>
                <w:t>ndwellbeingboard.aspx</w:t>
              </w:r>
            </w:hyperlink>
          </w:p>
        </w:tc>
      </w:tr>
      <w:tr w:rsidR="006C6308" w14:paraId="759102BB" w14:textId="77777777">
        <w:trPr>
          <w:trHeight w:val="806"/>
        </w:trPr>
        <w:tc>
          <w:tcPr>
            <w:tcW w:w="1668" w:type="dxa"/>
          </w:tcPr>
          <w:p w14:paraId="541E57F6" w14:textId="77777777" w:rsidR="006C6308" w:rsidRDefault="00D22D68">
            <w:pPr>
              <w:pStyle w:val="TableParagraph"/>
              <w:ind w:left="108" w:right="754"/>
            </w:pPr>
            <w:r>
              <w:rPr>
                <w:u w:val="single"/>
              </w:rPr>
              <w:t>Medway</w:t>
            </w:r>
            <w:r>
              <w:t xml:space="preserve"> </w:t>
            </w:r>
            <w:r>
              <w:rPr>
                <w:u w:val="single"/>
              </w:rPr>
              <w:t>Planning</w:t>
            </w:r>
          </w:p>
        </w:tc>
        <w:tc>
          <w:tcPr>
            <w:tcW w:w="7501" w:type="dxa"/>
          </w:tcPr>
          <w:p w14:paraId="2B2165EA" w14:textId="77777777" w:rsidR="006C6308" w:rsidRDefault="006C6308">
            <w:pPr>
              <w:pStyle w:val="TableParagraph"/>
              <w:spacing w:before="12"/>
              <w:rPr>
                <w:b/>
                <w:sz w:val="21"/>
              </w:rPr>
            </w:pPr>
          </w:p>
          <w:p w14:paraId="3B4F8AEA" w14:textId="77777777" w:rsidR="006C6308" w:rsidRDefault="00000000">
            <w:pPr>
              <w:pStyle w:val="TableParagraph"/>
              <w:ind w:left="108"/>
            </w:pPr>
            <w:hyperlink r:id="rId41" w:tooltip="Link to Medway Council's Planning Website">
              <w:r w:rsidR="00D22D68">
                <w:rPr>
                  <w:color w:val="0000FF"/>
                  <w:u w:val="single" w:color="0000FF"/>
                </w:rPr>
                <w:t>http://www.medway.gov.uk/planningandbuilding.aspx</w:t>
              </w:r>
            </w:hyperlink>
          </w:p>
        </w:tc>
      </w:tr>
      <w:tr w:rsidR="006C6308" w14:paraId="46FFF1EF" w14:textId="77777777">
        <w:trPr>
          <w:trHeight w:val="537"/>
        </w:trPr>
        <w:tc>
          <w:tcPr>
            <w:tcW w:w="1668" w:type="dxa"/>
          </w:tcPr>
          <w:p w14:paraId="5722A3F6" w14:textId="77777777" w:rsidR="006C6308" w:rsidRDefault="00D22D68">
            <w:pPr>
              <w:pStyle w:val="TableParagraph"/>
              <w:spacing w:line="268" w:lineRule="exact"/>
              <w:ind w:left="108"/>
            </w:pPr>
            <w:r>
              <w:rPr>
                <w:u w:val="single"/>
              </w:rPr>
              <w:t>Be Gamble</w:t>
            </w:r>
          </w:p>
          <w:p w14:paraId="66F90116" w14:textId="77777777" w:rsidR="006C6308" w:rsidRDefault="00D22D68">
            <w:pPr>
              <w:pStyle w:val="TableParagraph"/>
              <w:spacing w:line="249" w:lineRule="exact"/>
              <w:ind w:left="108"/>
            </w:pPr>
            <w:r>
              <w:rPr>
                <w:u w:val="single"/>
              </w:rPr>
              <w:t>Aware</w:t>
            </w:r>
          </w:p>
        </w:tc>
        <w:tc>
          <w:tcPr>
            <w:tcW w:w="7501" w:type="dxa"/>
          </w:tcPr>
          <w:p w14:paraId="79AB9855" w14:textId="77777777" w:rsidR="006C6308" w:rsidRDefault="00000000">
            <w:pPr>
              <w:pStyle w:val="TableParagraph"/>
              <w:spacing w:before="133"/>
              <w:ind w:left="108"/>
            </w:pPr>
            <w:hyperlink r:id="rId42" w:tooltip="Link to Be Gamble Aware website">
              <w:r w:rsidR="00D22D68">
                <w:rPr>
                  <w:color w:val="0000FF"/>
                  <w:u w:val="single" w:color="0000FF"/>
                </w:rPr>
                <w:t>https://www.begambleaware.org/</w:t>
              </w:r>
            </w:hyperlink>
          </w:p>
        </w:tc>
      </w:tr>
      <w:tr w:rsidR="006C6308" w14:paraId="24EFD28D" w14:textId="77777777">
        <w:trPr>
          <w:trHeight w:val="806"/>
        </w:trPr>
        <w:tc>
          <w:tcPr>
            <w:tcW w:w="1668" w:type="dxa"/>
          </w:tcPr>
          <w:p w14:paraId="63F13DCE" w14:textId="77777777" w:rsidR="006C6308" w:rsidRDefault="00D22D68">
            <w:pPr>
              <w:pStyle w:val="TableParagraph"/>
              <w:spacing w:before="133"/>
              <w:ind w:left="108" w:right="297"/>
            </w:pPr>
            <w:r>
              <w:rPr>
                <w:u w:val="single"/>
              </w:rPr>
              <w:t>When the fun</w:t>
            </w:r>
            <w:r>
              <w:t xml:space="preserve"> </w:t>
            </w:r>
            <w:r>
              <w:rPr>
                <w:u w:val="single"/>
              </w:rPr>
              <w:t>stops STOP</w:t>
            </w:r>
          </w:p>
        </w:tc>
        <w:tc>
          <w:tcPr>
            <w:tcW w:w="7501" w:type="dxa"/>
          </w:tcPr>
          <w:p w14:paraId="38DCFBD3" w14:textId="77777777" w:rsidR="006C6308" w:rsidRDefault="006C6308">
            <w:pPr>
              <w:pStyle w:val="TableParagraph"/>
              <w:spacing w:before="11"/>
              <w:rPr>
                <w:b/>
                <w:sz w:val="21"/>
              </w:rPr>
            </w:pPr>
          </w:p>
          <w:p w14:paraId="10B5AE63" w14:textId="77777777" w:rsidR="006C6308" w:rsidRDefault="00000000">
            <w:pPr>
              <w:pStyle w:val="TableParagraph"/>
              <w:ind w:left="108"/>
            </w:pPr>
            <w:hyperlink r:id="rId43" w:tooltip="Link to When the Fun Stops, STOP website">
              <w:r w:rsidR="00D22D68">
                <w:rPr>
                  <w:color w:val="0000FF"/>
                  <w:u w:val="single" w:color="0000FF"/>
                </w:rPr>
                <w:t>http://whenthefunstops.co.uk/</w:t>
              </w:r>
            </w:hyperlink>
          </w:p>
        </w:tc>
      </w:tr>
      <w:tr w:rsidR="006C6308" w14:paraId="0D91D1C4" w14:textId="77777777">
        <w:trPr>
          <w:trHeight w:val="805"/>
        </w:trPr>
        <w:tc>
          <w:tcPr>
            <w:tcW w:w="1668" w:type="dxa"/>
          </w:tcPr>
          <w:p w14:paraId="1F6D22BF" w14:textId="77777777" w:rsidR="006C6308" w:rsidRDefault="006C6308">
            <w:pPr>
              <w:pStyle w:val="TableParagraph"/>
              <w:spacing w:before="11"/>
              <w:rPr>
                <w:b/>
                <w:sz w:val="21"/>
              </w:rPr>
            </w:pPr>
          </w:p>
          <w:p w14:paraId="38DAC3B7" w14:textId="77777777" w:rsidR="006C6308" w:rsidRDefault="00D22D68">
            <w:pPr>
              <w:pStyle w:val="TableParagraph"/>
              <w:ind w:left="108"/>
            </w:pPr>
            <w:proofErr w:type="spellStart"/>
            <w:r>
              <w:rPr>
                <w:u w:val="single"/>
              </w:rPr>
              <w:t>GamCare</w:t>
            </w:r>
            <w:proofErr w:type="spellEnd"/>
          </w:p>
        </w:tc>
        <w:tc>
          <w:tcPr>
            <w:tcW w:w="7501" w:type="dxa"/>
          </w:tcPr>
          <w:p w14:paraId="3B932483" w14:textId="77777777" w:rsidR="006C6308" w:rsidRDefault="006C6308">
            <w:pPr>
              <w:pStyle w:val="TableParagraph"/>
              <w:spacing w:before="11"/>
              <w:rPr>
                <w:b/>
                <w:sz w:val="21"/>
              </w:rPr>
            </w:pPr>
          </w:p>
          <w:p w14:paraId="16EC980C" w14:textId="77777777" w:rsidR="006C6308" w:rsidRDefault="00000000">
            <w:pPr>
              <w:pStyle w:val="TableParagraph"/>
              <w:ind w:left="108"/>
            </w:pPr>
            <w:hyperlink r:id="rId44" w:tooltip="Link to GamCare website">
              <w:r w:rsidR="00D22D68">
                <w:rPr>
                  <w:color w:val="0000FF"/>
                  <w:u w:val="single" w:color="0000FF"/>
                </w:rPr>
                <w:t>http://www.gamcare.org.uk/</w:t>
              </w:r>
            </w:hyperlink>
          </w:p>
        </w:tc>
      </w:tr>
    </w:tbl>
    <w:p w14:paraId="2E28F1AB" w14:textId="77777777" w:rsidR="00D22D68" w:rsidRDefault="00D22D68"/>
    <w:sectPr w:rsidR="00D22D68" w:rsidSect="003A447B">
      <w:footerReference w:type="default" r:id="rId45"/>
      <w:pgSz w:w="12250" w:h="15850"/>
      <w:pgMar w:top="1240" w:right="1020" w:bottom="1340" w:left="940" w:header="0" w:footer="5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C4C8C" w14:textId="77777777" w:rsidR="00364DA1" w:rsidRDefault="00364DA1">
      <w:r>
        <w:separator/>
      </w:r>
    </w:p>
  </w:endnote>
  <w:endnote w:type="continuationSeparator" w:id="0">
    <w:p w14:paraId="024CC7C5" w14:textId="77777777" w:rsidR="00364DA1" w:rsidRDefault="00364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ypatia Sans Pro ExtraLight">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8BAEB" w14:textId="77777777" w:rsidR="005171DF" w:rsidRDefault="005171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22170" w14:textId="77777777" w:rsidR="005171DF" w:rsidRDefault="005171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0BA86" w14:textId="77777777" w:rsidR="005171DF" w:rsidRDefault="005171D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323B0" w14:textId="0221EA9A" w:rsidR="00C425C8" w:rsidRDefault="00C425C8" w:rsidP="004C19D0">
    <w:pPr>
      <w:pStyle w:val="Footer"/>
      <w:jc w:val="center"/>
      <w:rPr>
        <w:caps/>
        <w:noProof/>
        <w:color w:val="4F81BD" w:themeColor="accent1"/>
      </w:rPr>
    </w:pPr>
    <w:r w:rsidRPr="004C19D0">
      <w:rPr>
        <w:caps/>
        <w:noProof/>
        <w:color w:val="7F7F7F" w:themeColor="background1" w:themeShade="7F"/>
        <w:spacing w:val="60"/>
      </w:rPr>
      <w:t>Page</w:t>
    </w:r>
    <w:r w:rsidRPr="004C19D0">
      <w:rPr>
        <w:caps/>
        <w:noProof/>
        <w:color w:val="4F81BD" w:themeColor="accent1"/>
      </w:rPr>
      <w:t xml:space="preserve"> | </w:t>
    </w:r>
    <w:r w:rsidRPr="004C19D0">
      <w:rPr>
        <w:caps/>
        <w:noProof/>
        <w:color w:val="4F81BD" w:themeColor="accent1"/>
      </w:rPr>
      <w:fldChar w:fldCharType="begin"/>
    </w:r>
    <w:r w:rsidRPr="004C19D0">
      <w:rPr>
        <w:caps/>
        <w:noProof/>
        <w:color w:val="4F81BD" w:themeColor="accent1"/>
      </w:rPr>
      <w:instrText xml:space="preserve"> PAGE   \* MERGEFORMAT </w:instrText>
    </w:r>
    <w:r w:rsidRPr="004C19D0">
      <w:rPr>
        <w:caps/>
        <w:noProof/>
        <w:color w:val="4F81BD" w:themeColor="accent1"/>
      </w:rPr>
      <w:fldChar w:fldCharType="separate"/>
    </w:r>
    <w:r w:rsidR="00C52FCE" w:rsidRPr="00C52FCE">
      <w:rPr>
        <w:b/>
        <w:bCs/>
        <w:caps/>
        <w:noProof/>
        <w:color w:val="4F81BD" w:themeColor="accent1"/>
      </w:rPr>
      <w:t>10</w:t>
    </w:r>
    <w:r w:rsidRPr="004C19D0">
      <w:rPr>
        <w:b/>
        <w:bCs/>
        <w:caps/>
        <w:noProof/>
        <w:color w:val="4F81BD" w:themeColor="accent1"/>
      </w:rPr>
      <w:fldChar w:fldCharType="end"/>
    </w:r>
  </w:p>
  <w:p w14:paraId="7B8CFC76" w14:textId="77777777" w:rsidR="00C425C8" w:rsidRDefault="00C425C8">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20B37" w14:textId="095E711A" w:rsidR="00C425C8" w:rsidRDefault="00C425C8" w:rsidP="00FA4916">
    <w:pPr>
      <w:pStyle w:val="Footer"/>
      <w:jc w:val="center"/>
      <w:rPr>
        <w:caps/>
        <w:noProof/>
        <w:color w:val="4F81BD" w:themeColor="accent1"/>
      </w:rPr>
    </w:pPr>
    <w:r w:rsidRPr="004C19D0">
      <w:rPr>
        <w:caps/>
        <w:noProof/>
        <w:color w:val="7F7F7F" w:themeColor="background1" w:themeShade="7F"/>
        <w:spacing w:val="60"/>
      </w:rPr>
      <w:t>Page</w:t>
    </w:r>
    <w:r w:rsidRPr="004C19D0">
      <w:rPr>
        <w:caps/>
        <w:noProof/>
        <w:color w:val="4F81BD" w:themeColor="accent1"/>
      </w:rPr>
      <w:t xml:space="preserve"> | </w:t>
    </w:r>
    <w:r w:rsidRPr="004C19D0">
      <w:rPr>
        <w:caps/>
        <w:noProof/>
        <w:color w:val="4F81BD" w:themeColor="accent1"/>
      </w:rPr>
      <w:fldChar w:fldCharType="begin"/>
    </w:r>
    <w:r w:rsidRPr="004C19D0">
      <w:rPr>
        <w:caps/>
        <w:noProof/>
        <w:color w:val="4F81BD" w:themeColor="accent1"/>
      </w:rPr>
      <w:instrText xml:space="preserve"> PAGE   \* MERGEFORMAT </w:instrText>
    </w:r>
    <w:r w:rsidRPr="004C19D0">
      <w:rPr>
        <w:caps/>
        <w:noProof/>
        <w:color w:val="4F81BD" w:themeColor="accent1"/>
      </w:rPr>
      <w:fldChar w:fldCharType="separate"/>
    </w:r>
    <w:r w:rsidR="00C52FCE" w:rsidRPr="00C52FCE">
      <w:rPr>
        <w:b/>
        <w:bCs/>
        <w:caps/>
        <w:noProof/>
        <w:color w:val="4F81BD" w:themeColor="accent1"/>
      </w:rPr>
      <w:t>35</w:t>
    </w:r>
    <w:r w:rsidRPr="004C19D0">
      <w:rPr>
        <w:b/>
        <w:bCs/>
        <w:caps/>
        <w:noProof/>
        <w:color w:val="4F81BD" w:themeColor="accent1"/>
      </w:rPr>
      <w:fldChar w:fldCharType="end"/>
    </w:r>
  </w:p>
  <w:p w14:paraId="269506DD" w14:textId="77777777" w:rsidR="00C425C8" w:rsidRPr="00FA4916" w:rsidRDefault="00C425C8" w:rsidP="00FA491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4670C" w14:textId="74D08D96" w:rsidR="00C425C8" w:rsidRDefault="00C425C8" w:rsidP="003A447B">
    <w:pPr>
      <w:pStyle w:val="Footer"/>
      <w:jc w:val="center"/>
      <w:rPr>
        <w:caps/>
        <w:noProof/>
        <w:color w:val="4F81BD" w:themeColor="accent1"/>
      </w:rPr>
    </w:pPr>
    <w:r w:rsidRPr="003A447B">
      <w:rPr>
        <w:color w:val="7F7F7F" w:themeColor="background1" w:themeShade="7F"/>
        <w:spacing w:val="60"/>
        <w:sz w:val="2"/>
      </w:rPr>
      <w:t>Page</w:t>
    </w:r>
    <w:r w:rsidRPr="003A447B">
      <w:rPr>
        <w:sz w:val="2"/>
      </w:rPr>
      <w:t xml:space="preserve"> | </w:t>
    </w:r>
    <w:r w:rsidRPr="003A447B">
      <w:rPr>
        <w:sz w:val="2"/>
      </w:rPr>
      <w:fldChar w:fldCharType="begin"/>
    </w:r>
    <w:r w:rsidRPr="003A447B">
      <w:rPr>
        <w:sz w:val="2"/>
      </w:rPr>
      <w:instrText xml:space="preserve"> PAGE   \* MERGEFORMAT </w:instrText>
    </w:r>
    <w:r w:rsidRPr="003A447B">
      <w:rPr>
        <w:sz w:val="2"/>
      </w:rPr>
      <w:fldChar w:fldCharType="separate"/>
    </w:r>
    <w:r w:rsidR="00C52FCE" w:rsidRPr="00C52FCE">
      <w:rPr>
        <w:b/>
        <w:bCs/>
        <w:noProof/>
        <w:sz w:val="2"/>
      </w:rPr>
      <w:t>36</w:t>
    </w:r>
    <w:r w:rsidRPr="003A447B">
      <w:rPr>
        <w:b/>
        <w:bCs/>
        <w:noProof/>
        <w:sz w:val="2"/>
      </w:rPr>
      <w:fldChar w:fldCharType="end"/>
    </w:r>
    <w:r w:rsidRPr="003A447B">
      <w:rPr>
        <w:caps/>
        <w:noProof/>
        <w:color w:val="7F7F7F" w:themeColor="background1" w:themeShade="7F"/>
        <w:spacing w:val="60"/>
      </w:rPr>
      <w:t xml:space="preserve"> </w:t>
    </w:r>
    <w:r w:rsidRPr="004C19D0">
      <w:rPr>
        <w:caps/>
        <w:noProof/>
        <w:color w:val="7F7F7F" w:themeColor="background1" w:themeShade="7F"/>
        <w:spacing w:val="60"/>
      </w:rPr>
      <w:t>Page</w:t>
    </w:r>
    <w:r w:rsidRPr="004C19D0">
      <w:rPr>
        <w:caps/>
        <w:noProof/>
        <w:color w:val="4F81BD" w:themeColor="accent1"/>
      </w:rPr>
      <w:t xml:space="preserve"> | </w:t>
    </w:r>
    <w:r w:rsidRPr="004C19D0">
      <w:rPr>
        <w:caps/>
        <w:noProof/>
        <w:color w:val="4F81BD" w:themeColor="accent1"/>
      </w:rPr>
      <w:fldChar w:fldCharType="begin"/>
    </w:r>
    <w:r w:rsidRPr="004C19D0">
      <w:rPr>
        <w:caps/>
        <w:noProof/>
        <w:color w:val="4F81BD" w:themeColor="accent1"/>
      </w:rPr>
      <w:instrText xml:space="preserve"> PAGE   \* MERGEFORMAT </w:instrText>
    </w:r>
    <w:r w:rsidRPr="004C19D0">
      <w:rPr>
        <w:caps/>
        <w:noProof/>
        <w:color w:val="4F81BD" w:themeColor="accent1"/>
      </w:rPr>
      <w:fldChar w:fldCharType="separate"/>
    </w:r>
    <w:r w:rsidR="00C52FCE" w:rsidRPr="00C52FCE">
      <w:rPr>
        <w:b/>
        <w:bCs/>
        <w:caps/>
        <w:noProof/>
        <w:color w:val="4F81BD" w:themeColor="accent1"/>
      </w:rPr>
      <w:t>36</w:t>
    </w:r>
    <w:r w:rsidRPr="004C19D0">
      <w:rPr>
        <w:b/>
        <w:bCs/>
        <w:caps/>
        <w:noProof/>
        <w:color w:val="4F81BD" w:themeColor="accent1"/>
      </w:rPr>
      <w:fldChar w:fldCharType="end"/>
    </w:r>
  </w:p>
  <w:p w14:paraId="79820282" w14:textId="77777777" w:rsidR="00C425C8" w:rsidRDefault="00C425C8">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AA280" w14:textId="6459CEF7" w:rsidR="00C425C8" w:rsidRDefault="00C425C8" w:rsidP="003A447B">
    <w:pPr>
      <w:pStyle w:val="Footer"/>
      <w:jc w:val="center"/>
      <w:rPr>
        <w:caps/>
        <w:noProof/>
        <w:color w:val="4F81BD" w:themeColor="accent1"/>
      </w:rPr>
    </w:pPr>
    <w:r w:rsidRPr="004C19D0">
      <w:rPr>
        <w:caps/>
        <w:noProof/>
        <w:color w:val="7F7F7F" w:themeColor="background1" w:themeShade="7F"/>
        <w:spacing w:val="60"/>
      </w:rPr>
      <w:t>Page</w:t>
    </w:r>
    <w:r w:rsidRPr="004C19D0">
      <w:rPr>
        <w:caps/>
        <w:noProof/>
        <w:color w:val="4F81BD" w:themeColor="accent1"/>
      </w:rPr>
      <w:t xml:space="preserve"> | </w:t>
    </w:r>
    <w:r w:rsidRPr="004C19D0">
      <w:rPr>
        <w:caps/>
        <w:noProof/>
        <w:color w:val="4F81BD" w:themeColor="accent1"/>
      </w:rPr>
      <w:fldChar w:fldCharType="begin"/>
    </w:r>
    <w:r w:rsidRPr="004C19D0">
      <w:rPr>
        <w:caps/>
        <w:noProof/>
        <w:color w:val="4F81BD" w:themeColor="accent1"/>
      </w:rPr>
      <w:instrText xml:space="preserve"> PAGE   \* MERGEFORMAT </w:instrText>
    </w:r>
    <w:r w:rsidRPr="004C19D0">
      <w:rPr>
        <w:caps/>
        <w:noProof/>
        <w:color w:val="4F81BD" w:themeColor="accent1"/>
      </w:rPr>
      <w:fldChar w:fldCharType="separate"/>
    </w:r>
    <w:r w:rsidR="00C52FCE" w:rsidRPr="00C52FCE">
      <w:rPr>
        <w:b/>
        <w:bCs/>
        <w:caps/>
        <w:noProof/>
        <w:color w:val="4F81BD" w:themeColor="accent1"/>
      </w:rPr>
      <w:t>37</w:t>
    </w:r>
    <w:r w:rsidRPr="004C19D0">
      <w:rPr>
        <w:b/>
        <w:bCs/>
        <w:caps/>
        <w:noProof/>
        <w:color w:val="4F81BD" w:themeColor="accent1"/>
      </w:rPr>
      <w:fldChar w:fldCharType="end"/>
    </w:r>
  </w:p>
  <w:p w14:paraId="5DC8C198" w14:textId="77777777" w:rsidR="00C425C8" w:rsidRDefault="00C425C8">
    <w:pPr>
      <w:pStyle w:val="BodyText"/>
      <w:spacing w:line="14" w:lineRule="auto"/>
      <w:rPr>
        <w:sz w:val="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EBBF7" w14:textId="38793A02" w:rsidR="00C425C8" w:rsidRDefault="00C425C8" w:rsidP="003A447B">
    <w:pPr>
      <w:pStyle w:val="Footer"/>
      <w:jc w:val="center"/>
      <w:rPr>
        <w:caps/>
        <w:noProof/>
        <w:color w:val="4F81BD" w:themeColor="accent1"/>
      </w:rPr>
    </w:pPr>
    <w:r w:rsidRPr="004C19D0">
      <w:rPr>
        <w:caps/>
        <w:noProof/>
        <w:color w:val="7F7F7F" w:themeColor="background1" w:themeShade="7F"/>
        <w:spacing w:val="60"/>
      </w:rPr>
      <w:t>Page</w:t>
    </w:r>
    <w:r w:rsidRPr="004C19D0">
      <w:rPr>
        <w:caps/>
        <w:noProof/>
        <w:color w:val="4F81BD" w:themeColor="accent1"/>
      </w:rPr>
      <w:t xml:space="preserve"> | </w:t>
    </w:r>
    <w:r w:rsidRPr="004C19D0">
      <w:rPr>
        <w:caps/>
        <w:noProof/>
        <w:color w:val="4F81BD" w:themeColor="accent1"/>
      </w:rPr>
      <w:fldChar w:fldCharType="begin"/>
    </w:r>
    <w:r w:rsidRPr="004C19D0">
      <w:rPr>
        <w:caps/>
        <w:noProof/>
        <w:color w:val="4F81BD" w:themeColor="accent1"/>
      </w:rPr>
      <w:instrText xml:space="preserve"> PAGE   \* MERGEFORMAT </w:instrText>
    </w:r>
    <w:r w:rsidRPr="004C19D0">
      <w:rPr>
        <w:caps/>
        <w:noProof/>
        <w:color w:val="4F81BD" w:themeColor="accent1"/>
      </w:rPr>
      <w:fldChar w:fldCharType="separate"/>
    </w:r>
    <w:r w:rsidR="00C52FCE" w:rsidRPr="00C52FCE">
      <w:rPr>
        <w:b/>
        <w:bCs/>
        <w:caps/>
        <w:noProof/>
        <w:color w:val="4F81BD" w:themeColor="accent1"/>
      </w:rPr>
      <w:t>39</w:t>
    </w:r>
    <w:r w:rsidRPr="004C19D0">
      <w:rPr>
        <w:b/>
        <w:bCs/>
        <w:caps/>
        <w:noProof/>
        <w:color w:val="4F81BD" w:themeColor="accent1"/>
      </w:rPr>
      <w:fldChar w:fldCharType="end"/>
    </w:r>
  </w:p>
  <w:p w14:paraId="1C5DB6B1" w14:textId="77777777" w:rsidR="00C425C8" w:rsidRDefault="00C425C8">
    <w:pPr>
      <w:pStyle w:val="BodyText"/>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F2D70" w14:textId="7C018D36" w:rsidR="00C425C8" w:rsidRDefault="00C425C8" w:rsidP="003A447B">
    <w:pPr>
      <w:pStyle w:val="Footer"/>
      <w:jc w:val="center"/>
      <w:rPr>
        <w:caps/>
        <w:noProof/>
        <w:color w:val="4F81BD" w:themeColor="accent1"/>
      </w:rPr>
    </w:pPr>
    <w:r w:rsidRPr="004C19D0">
      <w:rPr>
        <w:caps/>
        <w:noProof/>
        <w:color w:val="7F7F7F" w:themeColor="background1" w:themeShade="7F"/>
        <w:spacing w:val="60"/>
      </w:rPr>
      <w:t>Page</w:t>
    </w:r>
    <w:r w:rsidRPr="004C19D0">
      <w:rPr>
        <w:caps/>
        <w:noProof/>
        <w:color w:val="4F81BD" w:themeColor="accent1"/>
      </w:rPr>
      <w:t xml:space="preserve"> | </w:t>
    </w:r>
    <w:r w:rsidRPr="004C19D0">
      <w:rPr>
        <w:caps/>
        <w:noProof/>
        <w:color w:val="4F81BD" w:themeColor="accent1"/>
      </w:rPr>
      <w:fldChar w:fldCharType="begin"/>
    </w:r>
    <w:r w:rsidRPr="004C19D0">
      <w:rPr>
        <w:caps/>
        <w:noProof/>
        <w:color w:val="4F81BD" w:themeColor="accent1"/>
      </w:rPr>
      <w:instrText xml:space="preserve"> PAGE   \* MERGEFORMAT </w:instrText>
    </w:r>
    <w:r w:rsidRPr="004C19D0">
      <w:rPr>
        <w:caps/>
        <w:noProof/>
        <w:color w:val="4F81BD" w:themeColor="accent1"/>
      </w:rPr>
      <w:fldChar w:fldCharType="separate"/>
    </w:r>
    <w:r w:rsidR="00C52FCE" w:rsidRPr="00C52FCE">
      <w:rPr>
        <w:b/>
        <w:bCs/>
        <w:caps/>
        <w:noProof/>
        <w:color w:val="4F81BD" w:themeColor="accent1"/>
      </w:rPr>
      <w:t>40</w:t>
    </w:r>
    <w:r w:rsidRPr="004C19D0">
      <w:rPr>
        <w:b/>
        <w:bCs/>
        <w:caps/>
        <w:noProof/>
        <w:color w:val="4F81BD" w:themeColor="accent1"/>
      </w:rPr>
      <w:fldChar w:fldCharType="end"/>
    </w:r>
  </w:p>
  <w:p w14:paraId="5D1ECF3E" w14:textId="77777777" w:rsidR="00C425C8" w:rsidRDefault="00C425C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4983A" w14:textId="77777777" w:rsidR="00364DA1" w:rsidRDefault="00364DA1">
      <w:r>
        <w:separator/>
      </w:r>
    </w:p>
  </w:footnote>
  <w:footnote w:type="continuationSeparator" w:id="0">
    <w:p w14:paraId="2B2E1112" w14:textId="77777777" w:rsidR="00364DA1" w:rsidRDefault="00364D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DE418" w14:textId="77777777" w:rsidR="005171DF" w:rsidRDefault="005171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B8ECA" w14:textId="77777777" w:rsidR="005171DF" w:rsidRDefault="005171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7DE32" w14:textId="77777777" w:rsidR="005171DF" w:rsidRDefault="005171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77F9"/>
    <w:multiLevelType w:val="hybridMultilevel"/>
    <w:tmpl w:val="9BE8A5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2232C4E"/>
    <w:multiLevelType w:val="multilevel"/>
    <w:tmpl w:val="E1E810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CF6F96"/>
    <w:multiLevelType w:val="hybridMultilevel"/>
    <w:tmpl w:val="A4420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965F04"/>
    <w:multiLevelType w:val="hybridMultilevel"/>
    <w:tmpl w:val="913E8D06"/>
    <w:lvl w:ilvl="0" w:tplc="ABC650B0">
      <w:start w:val="1"/>
      <w:numFmt w:val="decimal"/>
      <w:lvlText w:val="%1."/>
      <w:lvlJc w:val="left"/>
      <w:pPr>
        <w:ind w:left="508" w:hanging="224"/>
        <w:jc w:val="right"/>
      </w:pPr>
      <w:rPr>
        <w:rFonts w:hint="default"/>
        <w:b/>
        <w:bCs/>
        <w:w w:val="100"/>
        <w:lang w:val="en-GB" w:eastAsia="en-GB" w:bidi="en-GB"/>
      </w:rPr>
    </w:lvl>
    <w:lvl w:ilvl="1" w:tplc="C8B2CAD0">
      <w:numFmt w:val="bullet"/>
      <w:lvlText w:val=""/>
      <w:lvlJc w:val="left"/>
      <w:pPr>
        <w:ind w:left="1585" w:hanging="569"/>
      </w:pPr>
      <w:rPr>
        <w:rFonts w:hint="default"/>
        <w:w w:val="100"/>
        <w:lang w:val="en-GB" w:eastAsia="en-GB" w:bidi="en-GB"/>
      </w:rPr>
    </w:lvl>
    <w:lvl w:ilvl="2" w:tplc="392EE3BA">
      <w:numFmt w:val="bullet"/>
      <w:lvlText w:val=""/>
      <w:lvlJc w:val="left"/>
      <w:pPr>
        <w:ind w:left="1028" w:hanging="569"/>
      </w:pPr>
      <w:rPr>
        <w:rFonts w:ascii="Symbol" w:eastAsia="Symbol" w:hAnsi="Symbol" w:cs="Symbol" w:hint="default"/>
        <w:w w:val="100"/>
        <w:sz w:val="22"/>
        <w:szCs w:val="22"/>
        <w:lang w:val="en-GB" w:eastAsia="en-GB" w:bidi="en-GB"/>
      </w:rPr>
    </w:lvl>
    <w:lvl w:ilvl="3" w:tplc="F5A2EC62">
      <w:numFmt w:val="bullet"/>
      <w:lvlText w:val="•"/>
      <w:lvlJc w:val="left"/>
      <w:pPr>
        <w:ind w:left="1140" w:hanging="569"/>
      </w:pPr>
      <w:rPr>
        <w:rFonts w:hint="default"/>
        <w:lang w:val="en-GB" w:eastAsia="en-GB" w:bidi="en-GB"/>
      </w:rPr>
    </w:lvl>
    <w:lvl w:ilvl="4" w:tplc="2874778C">
      <w:numFmt w:val="bullet"/>
      <w:lvlText w:val="•"/>
      <w:lvlJc w:val="left"/>
      <w:pPr>
        <w:ind w:left="1180" w:hanging="569"/>
      </w:pPr>
      <w:rPr>
        <w:rFonts w:hint="default"/>
        <w:lang w:val="en-GB" w:eastAsia="en-GB" w:bidi="en-GB"/>
      </w:rPr>
    </w:lvl>
    <w:lvl w:ilvl="5" w:tplc="A0461B84">
      <w:numFmt w:val="bullet"/>
      <w:lvlText w:val="•"/>
      <w:lvlJc w:val="left"/>
      <w:pPr>
        <w:ind w:left="1440" w:hanging="569"/>
      </w:pPr>
      <w:rPr>
        <w:rFonts w:hint="default"/>
        <w:lang w:val="en-GB" w:eastAsia="en-GB" w:bidi="en-GB"/>
      </w:rPr>
    </w:lvl>
    <w:lvl w:ilvl="6" w:tplc="0E90E5A8">
      <w:numFmt w:val="bullet"/>
      <w:lvlText w:val="•"/>
      <w:lvlJc w:val="left"/>
      <w:pPr>
        <w:ind w:left="1500" w:hanging="569"/>
      </w:pPr>
      <w:rPr>
        <w:rFonts w:hint="default"/>
        <w:lang w:val="en-GB" w:eastAsia="en-GB" w:bidi="en-GB"/>
      </w:rPr>
    </w:lvl>
    <w:lvl w:ilvl="7" w:tplc="D91C83B8">
      <w:numFmt w:val="bullet"/>
      <w:lvlText w:val="•"/>
      <w:lvlJc w:val="left"/>
      <w:pPr>
        <w:ind w:left="1580" w:hanging="569"/>
      </w:pPr>
      <w:rPr>
        <w:rFonts w:hint="default"/>
        <w:lang w:val="en-GB" w:eastAsia="en-GB" w:bidi="en-GB"/>
      </w:rPr>
    </w:lvl>
    <w:lvl w:ilvl="8" w:tplc="A0766D74">
      <w:numFmt w:val="bullet"/>
      <w:lvlText w:val="•"/>
      <w:lvlJc w:val="left"/>
      <w:pPr>
        <w:ind w:left="1880" w:hanging="569"/>
      </w:pPr>
      <w:rPr>
        <w:rFonts w:hint="default"/>
        <w:lang w:val="en-GB" w:eastAsia="en-GB" w:bidi="en-GB"/>
      </w:rPr>
    </w:lvl>
  </w:abstractNum>
  <w:abstractNum w:abstractNumId="4" w15:restartNumberingAfterBreak="0">
    <w:nsid w:val="0DC74B38"/>
    <w:multiLevelType w:val="hybridMultilevel"/>
    <w:tmpl w:val="ABAEB7E0"/>
    <w:lvl w:ilvl="0" w:tplc="ADCE50AE">
      <w:numFmt w:val="bullet"/>
      <w:lvlText w:val="-"/>
      <w:lvlJc w:val="left"/>
      <w:pPr>
        <w:ind w:left="1129" w:hanging="344"/>
      </w:pPr>
      <w:rPr>
        <w:rFonts w:ascii="Hypatia Sans Pro ExtraLight" w:eastAsia="Hypatia Sans Pro ExtraLight" w:hAnsi="Hypatia Sans Pro ExtraLight" w:cs="Hypatia Sans Pro ExtraLight" w:hint="default"/>
        <w:w w:val="100"/>
        <w:sz w:val="22"/>
        <w:szCs w:val="22"/>
        <w:lang w:val="en-GB" w:eastAsia="en-GB" w:bidi="en-GB"/>
      </w:rPr>
    </w:lvl>
    <w:lvl w:ilvl="1" w:tplc="795EAD90">
      <w:numFmt w:val="bullet"/>
      <w:lvlText w:val="•"/>
      <w:lvlJc w:val="left"/>
      <w:pPr>
        <w:ind w:left="2036" w:hanging="344"/>
      </w:pPr>
      <w:rPr>
        <w:rFonts w:hint="default"/>
        <w:lang w:val="en-GB" w:eastAsia="en-GB" w:bidi="en-GB"/>
      </w:rPr>
    </w:lvl>
    <w:lvl w:ilvl="2" w:tplc="E9CCB682">
      <w:numFmt w:val="bullet"/>
      <w:lvlText w:val="•"/>
      <w:lvlJc w:val="left"/>
      <w:pPr>
        <w:ind w:left="2952" w:hanging="344"/>
      </w:pPr>
      <w:rPr>
        <w:rFonts w:hint="default"/>
        <w:lang w:val="en-GB" w:eastAsia="en-GB" w:bidi="en-GB"/>
      </w:rPr>
    </w:lvl>
    <w:lvl w:ilvl="3" w:tplc="06BA8CD2">
      <w:numFmt w:val="bullet"/>
      <w:lvlText w:val="•"/>
      <w:lvlJc w:val="left"/>
      <w:pPr>
        <w:ind w:left="3868" w:hanging="344"/>
      </w:pPr>
      <w:rPr>
        <w:rFonts w:hint="default"/>
        <w:lang w:val="en-GB" w:eastAsia="en-GB" w:bidi="en-GB"/>
      </w:rPr>
    </w:lvl>
    <w:lvl w:ilvl="4" w:tplc="D214D620">
      <w:numFmt w:val="bullet"/>
      <w:lvlText w:val="•"/>
      <w:lvlJc w:val="left"/>
      <w:pPr>
        <w:ind w:left="4784" w:hanging="344"/>
      </w:pPr>
      <w:rPr>
        <w:rFonts w:hint="default"/>
        <w:lang w:val="en-GB" w:eastAsia="en-GB" w:bidi="en-GB"/>
      </w:rPr>
    </w:lvl>
    <w:lvl w:ilvl="5" w:tplc="40766B14">
      <w:numFmt w:val="bullet"/>
      <w:lvlText w:val="•"/>
      <w:lvlJc w:val="left"/>
      <w:pPr>
        <w:ind w:left="5701" w:hanging="344"/>
      </w:pPr>
      <w:rPr>
        <w:rFonts w:hint="default"/>
        <w:lang w:val="en-GB" w:eastAsia="en-GB" w:bidi="en-GB"/>
      </w:rPr>
    </w:lvl>
    <w:lvl w:ilvl="6" w:tplc="4142DF0A">
      <w:numFmt w:val="bullet"/>
      <w:lvlText w:val="•"/>
      <w:lvlJc w:val="left"/>
      <w:pPr>
        <w:ind w:left="6617" w:hanging="344"/>
      </w:pPr>
      <w:rPr>
        <w:rFonts w:hint="default"/>
        <w:lang w:val="en-GB" w:eastAsia="en-GB" w:bidi="en-GB"/>
      </w:rPr>
    </w:lvl>
    <w:lvl w:ilvl="7" w:tplc="4080E53E">
      <w:numFmt w:val="bullet"/>
      <w:lvlText w:val="•"/>
      <w:lvlJc w:val="left"/>
      <w:pPr>
        <w:ind w:left="7533" w:hanging="344"/>
      </w:pPr>
      <w:rPr>
        <w:rFonts w:hint="default"/>
        <w:lang w:val="en-GB" w:eastAsia="en-GB" w:bidi="en-GB"/>
      </w:rPr>
    </w:lvl>
    <w:lvl w:ilvl="8" w:tplc="0CB24C7E">
      <w:numFmt w:val="bullet"/>
      <w:lvlText w:val="•"/>
      <w:lvlJc w:val="left"/>
      <w:pPr>
        <w:ind w:left="8449" w:hanging="344"/>
      </w:pPr>
      <w:rPr>
        <w:rFonts w:hint="default"/>
        <w:lang w:val="en-GB" w:eastAsia="en-GB" w:bidi="en-GB"/>
      </w:rPr>
    </w:lvl>
  </w:abstractNum>
  <w:abstractNum w:abstractNumId="5" w15:restartNumberingAfterBreak="0">
    <w:nsid w:val="15102E42"/>
    <w:multiLevelType w:val="hybridMultilevel"/>
    <w:tmpl w:val="D19039EC"/>
    <w:lvl w:ilvl="0" w:tplc="761A2706">
      <w:numFmt w:val="bullet"/>
      <w:lvlText w:val=""/>
      <w:lvlJc w:val="left"/>
      <w:pPr>
        <w:ind w:left="1726" w:hanging="567"/>
      </w:pPr>
      <w:rPr>
        <w:rFonts w:ascii="Symbol" w:eastAsia="Symbol" w:hAnsi="Symbol" w:cs="Symbol" w:hint="default"/>
        <w:w w:val="100"/>
        <w:sz w:val="22"/>
        <w:szCs w:val="22"/>
        <w:lang w:val="en-GB" w:eastAsia="en-GB" w:bidi="en-GB"/>
      </w:rPr>
    </w:lvl>
    <w:lvl w:ilvl="1" w:tplc="71509846">
      <w:numFmt w:val="bullet"/>
      <w:lvlText w:val="•"/>
      <w:lvlJc w:val="left"/>
      <w:pPr>
        <w:ind w:left="2576" w:hanging="567"/>
      </w:pPr>
      <w:rPr>
        <w:rFonts w:hint="default"/>
        <w:lang w:val="en-GB" w:eastAsia="en-GB" w:bidi="en-GB"/>
      </w:rPr>
    </w:lvl>
    <w:lvl w:ilvl="2" w:tplc="30A6AF48">
      <w:numFmt w:val="bullet"/>
      <w:lvlText w:val="•"/>
      <w:lvlJc w:val="left"/>
      <w:pPr>
        <w:ind w:left="3432" w:hanging="567"/>
      </w:pPr>
      <w:rPr>
        <w:rFonts w:hint="default"/>
        <w:lang w:val="en-GB" w:eastAsia="en-GB" w:bidi="en-GB"/>
      </w:rPr>
    </w:lvl>
    <w:lvl w:ilvl="3" w:tplc="C804C5B0">
      <w:numFmt w:val="bullet"/>
      <w:lvlText w:val="•"/>
      <w:lvlJc w:val="left"/>
      <w:pPr>
        <w:ind w:left="4288" w:hanging="567"/>
      </w:pPr>
      <w:rPr>
        <w:rFonts w:hint="default"/>
        <w:lang w:val="en-GB" w:eastAsia="en-GB" w:bidi="en-GB"/>
      </w:rPr>
    </w:lvl>
    <w:lvl w:ilvl="4" w:tplc="6700009A">
      <w:numFmt w:val="bullet"/>
      <w:lvlText w:val="•"/>
      <w:lvlJc w:val="left"/>
      <w:pPr>
        <w:ind w:left="5144" w:hanging="567"/>
      </w:pPr>
      <w:rPr>
        <w:rFonts w:hint="default"/>
        <w:lang w:val="en-GB" w:eastAsia="en-GB" w:bidi="en-GB"/>
      </w:rPr>
    </w:lvl>
    <w:lvl w:ilvl="5" w:tplc="52F011D6">
      <w:numFmt w:val="bullet"/>
      <w:lvlText w:val="•"/>
      <w:lvlJc w:val="left"/>
      <w:pPr>
        <w:ind w:left="6001" w:hanging="567"/>
      </w:pPr>
      <w:rPr>
        <w:rFonts w:hint="default"/>
        <w:lang w:val="en-GB" w:eastAsia="en-GB" w:bidi="en-GB"/>
      </w:rPr>
    </w:lvl>
    <w:lvl w:ilvl="6" w:tplc="BE5438F2">
      <w:numFmt w:val="bullet"/>
      <w:lvlText w:val="•"/>
      <w:lvlJc w:val="left"/>
      <w:pPr>
        <w:ind w:left="6857" w:hanging="567"/>
      </w:pPr>
      <w:rPr>
        <w:rFonts w:hint="default"/>
        <w:lang w:val="en-GB" w:eastAsia="en-GB" w:bidi="en-GB"/>
      </w:rPr>
    </w:lvl>
    <w:lvl w:ilvl="7" w:tplc="F65E2D50">
      <w:numFmt w:val="bullet"/>
      <w:lvlText w:val="•"/>
      <w:lvlJc w:val="left"/>
      <w:pPr>
        <w:ind w:left="7713" w:hanging="567"/>
      </w:pPr>
      <w:rPr>
        <w:rFonts w:hint="default"/>
        <w:lang w:val="en-GB" w:eastAsia="en-GB" w:bidi="en-GB"/>
      </w:rPr>
    </w:lvl>
    <w:lvl w:ilvl="8" w:tplc="9E1034C8">
      <w:numFmt w:val="bullet"/>
      <w:lvlText w:val="•"/>
      <w:lvlJc w:val="left"/>
      <w:pPr>
        <w:ind w:left="8569" w:hanging="567"/>
      </w:pPr>
      <w:rPr>
        <w:rFonts w:hint="default"/>
        <w:lang w:val="en-GB" w:eastAsia="en-GB" w:bidi="en-GB"/>
      </w:rPr>
    </w:lvl>
  </w:abstractNum>
  <w:abstractNum w:abstractNumId="6" w15:restartNumberingAfterBreak="0">
    <w:nsid w:val="17303F14"/>
    <w:multiLevelType w:val="hybridMultilevel"/>
    <w:tmpl w:val="463278BE"/>
    <w:lvl w:ilvl="0" w:tplc="91365340">
      <w:start w:val="1"/>
      <w:numFmt w:val="lowerLetter"/>
      <w:lvlText w:val="%1)"/>
      <w:lvlJc w:val="left"/>
      <w:pPr>
        <w:ind w:left="848" w:hanging="423"/>
      </w:pPr>
      <w:rPr>
        <w:rFonts w:ascii="Calibri" w:eastAsia="Calibri" w:hAnsi="Calibri" w:cs="Calibri" w:hint="default"/>
        <w:i/>
        <w:spacing w:val="-1"/>
        <w:w w:val="89"/>
        <w:sz w:val="23"/>
        <w:szCs w:val="23"/>
        <w:lang w:val="en-GB" w:eastAsia="en-GB" w:bidi="en-GB"/>
      </w:rPr>
    </w:lvl>
    <w:lvl w:ilvl="1" w:tplc="3810491E">
      <w:numFmt w:val="bullet"/>
      <w:lvlText w:val=""/>
      <w:lvlJc w:val="left"/>
      <w:pPr>
        <w:ind w:left="1160" w:hanging="492"/>
      </w:pPr>
      <w:rPr>
        <w:rFonts w:ascii="Symbol" w:eastAsia="Symbol" w:hAnsi="Symbol" w:cs="Symbol" w:hint="default"/>
        <w:w w:val="100"/>
        <w:sz w:val="22"/>
        <w:szCs w:val="22"/>
        <w:lang w:val="en-GB" w:eastAsia="en-GB" w:bidi="en-GB"/>
      </w:rPr>
    </w:lvl>
    <w:lvl w:ilvl="2" w:tplc="8FE6D850">
      <w:numFmt w:val="bullet"/>
      <w:lvlText w:val="•"/>
      <w:lvlJc w:val="left"/>
      <w:pPr>
        <w:ind w:left="2173" w:hanging="492"/>
      </w:pPr>
      <w:rPr>
        <w:rFonts w:hint="default"/>
        <w:lang w:val="en-GB" w:eastAsia="en-GB" w:bidi="en-GB"/>
      </w:rPr>
    </w:lvl>
    <w:lvl w:ilvl="3" w:tplc="17E4EFCE">
      <w:numFmt w:val="bullet"/>
      <w:lvlText w:val="•"/>
      <w:lvlJc w:val="left"/>
      <w:pPr>
        <w:ind w:left="3187" w:hanging="492"/>
      </w:pPr>
      <w:rPr>
        <w:rFonts w:hint="default"/>
        <w:lang w:val="en-GB" w:eastAsia="en-GB" w:bidi="en-GB"/>
      </w:rPr>
    </w:lvl>
    <w:lvl w:ilvl="4" w:tplc="79482D98">
      <w:numFmt w:val="bullet"/>
      <w:lvlText w:val="•"/>
      <w:lvlJc w:val="left"/>
      <w:pPr>
        <w:ind w:left="4200" w:hanging="492"/>
      </w:pPr>
      <w:rPr>
        <w:rFonts w:hint="default"/>
        <w:lang w:val="en-GB" w:eastAsia="en-GB" w:bidi="en-GB"/>
      </w:rPr>
    </w:lvl>
    <w:lvl w:ilvl="5" w:tplc="80D614E2">
      <w:numFmt w:val="bullet"/>
      <w:lvlText w:val="•"/>
      <w:lvlJc w:val="left"/>
      <w:pPr>
        <w:ind w:left="5214" w:hanging="492"/>
      </w:pPr>
      <w:rPr>
        <w:rFonts w:hint="default"/>
        <w:lang w:val="en-GB" w:eastAsia="en-GB" w:bidi="en-GB"/>
      </w:rPr>
    </w:lvl>
    <w:lvl w:ilvl="6" w:tplc="62D0287E">
      <w:numFmt w:val="bullet"/>
      <w:lvlText w:val="•"/>
      <w:lvlJc w:val="left"/>
      <w:pPr>
        <w:ind w:left="6228" w:hanging="492"/>
      </w:pPr>
      <w:rPr>
        <w:rFonts w:hint="default"/>
        <w:lang w:val="en-GB" w:eastAsia="en-GB" w:bidi="en-GB"/>
      </w:rPr>
    </w:lvl>
    <w:lvl w:ilvl="7" w:tplc="CC3211D6">
      <w:numFmt w:val="bullet"/>
      <w:lvlText w:val="•"/>
      <w:lvlJc w:val="left"/>
      <w:pPr>
        <w:ind w:left="7241" w:hanging="492"/>
      </w:pPr>
      <w:rPr>
        <w:rFonts w:hint="default"/>
        <w:lang w:val="en-GB" w:eastAsia="en-GB" w:bidi="en-GB"/>
      </w:rPr>
    </w:lvl>
    <w:lvl w:ilvl="8" w:tplc="83861B9E">
      <w:numFmt w:val="bullet"/>
      <w:lvlText w:val="•"/>
      <w:lvlJc w:val="left"/>
      <w:pPr>
        <w:ind w:left="8255" w:hanging="492"/>
      </w:pPr>
      <w:rPr>
        <w:rFonts w:hint="default"/>
        <w:lang w:val="en-GB" w:eastAsia="en-GB" w:bidi="en-GB"/>
      </w:rPr>
    </w:lvl>
  </w:abstractNum>
  <w:abstractNum w:abstractNumId="7" w15:restartNumberingAfterBreak="0">
    <w:nsid w:val="1A2B258B"/>
    <w:multiLevelType w:val="hybridMultilevel"/>
    <w:tmpl w:val="215AEE8C"/>
    <w:lvl w:ilvl="0" w:tplc="20C8DC6A">
      <w:numFmt w:val="bullet"/>
      <w:lvlText w:val=""/>
      <w:lvlJc w:val="left"/>
      <w:pPr>
        <w:ind w:left="1275" w:hanging="440"/>
      </w:pPr>
      <w:rPr>
        <w:rFonts w:ascii="Symbol" w:eastAsia="Symbol" w:hAnsi="Symbol" w:cs="Symbol" w:hint="default"/>
        <w:w w:val="100"/>
        <w:sz w:val="22"/>
        <w:szCs w:val="22"/>
        <w:lang w:val="en-GB" w:eastAsia="en-GB" w:bidi="en-GB"/>
      </w:rPr>
    </w:lvl>
    <w:lvl w:ilvl="1" w:tplc="5044B9A0">
      <w:numFmt w:val="bullet"/>
      <w:lvlText w:val="-"/>
      <w:lvlJc w:val="left"/>
      <w:pPr>
        <w:ind w:left="1849" w:hanging="344"/>
      </w:pPr>
      <w:rPr>
        <w:rFonts w:ascii="Hypatia Sans Pro ExtraLight" w:eastAsia="Hypatia Sans Pro ExtraLight" w:hAnsi="Hypatia Sans Pro ExtraLight" w:cs="Hypatia Sans Pro ExtraLight" w:hint="default"/>
        <w:w w:val="100"/>
        <w:sz w:val="22"/>
        <w:szCs w:val="22"/>
        <w:lang w:val="en-GB" w:eastAsia="en-GB" w:bidi="en-GB"/>
      </w:rPr>
    </w:lvl>
    <w:lvl w:ilvl="2" w:tplc="C1046810">
      <w:numFmt w:val="bullet"/>
      <w:lvlText w:val="•"/>
      <w:lvlJc w:val="left"/>
      <w:pPr>
        <w:ind w:left="2778" w:hanging="344"/>
      </w:pPr>
      <w:rPr>
        <w:rFonts w:hint="default"/>
        <w:lang w:val="en-GB" w:eastAsia="en-GB" w:bidi="en-GB"/>
      </w:rPr>
    </w:lvl>
    <w:lvl w:ilvl="3" w:tplc="C3122FD2">
      <w:numFmt w:val="bullet"/>
      <w:lvlText w:val="•"/>
      <w:lvlJc w:val="left"/>
      <w:pPr>
        <w:ind w:left="3716" w:hanging="344"/>
      </w:pPr>
      <w:rPr>
        <w:rFonts w:hint="default"/>
        <w:lang w:val="en-GB" w:eastAsia="en-GB" w:bidi="en-GB"/>
      </w:rPr>
    </w:lvl>
    <w:lvl w:ilvl="4" w:tplc="DB9215EC">
      <w:numFmt w:val="bullet"/>
      <w:lvlText w:val="•"/>
      <w:lvlJc w:val="left"/>
      <w:pPr>
        <w:ind w:left="4654" w:hanging="344"/>
      </w:pPr>
      <w:rPr>
        <w:rFonts w:hint="default"/>
        <w:lang w:val="en-GB" w:eastAsia="en-GB" w:bidi="en-GB"/>
      </w:rPr>
    </w:lvl>
    <w:lvl w:ilvl="5" w:tplc="7ADE2C64">
      <w:numFmt w:val="bullet"/>
      <w:lvlText w:val="•"/>
      <w:lvlJc w:val="left"/>
      <w:pPr>
        <w:ind w:left="5592" w:hanging="344"/>
      </w:pPr>
      <w:rPr>
        <w:rFonts w:hint="default"/>
        <w:lang w:val="en-GB" w:eastAsia="en-GB" w:bidi="en-GB"/>
      </w:rPr>
    </w:lvl>
    <w:lvl w:ilvl="6" w:tplc="72A6E58E">
      <w:numFmt w:val="bullet"/>
      <w:lvlText w:val="•"/>
      <w:lvlJc w:val="left"/>
      <w:pPr>
        <w:ind w:left="6530" w:hanging="344"/>
      </w:pPr>
      <w:rPr>
        <w:rFonts w:hint="default"/>
        <w:lang w:val="en-GB" w:eastAsia="en-GB" w:bidi="en-GB"/>
      </w:rPr>
    </w:lvl>
    <w:lvl w:ilvl="7" w:tplc="F74812FA">
      <w:numFmt w:val="bullet"/>
      <w:lvlText w:val="•"/>
      <w:lvlJc w:val="left"/>
      <w:pPr>
        <w:ind w:left="7468" w:hanging="344"/>
      </w:pPr>
      <w:rPr>
        <w:rFonts w:hint="default"/>
        <w:lang w:val="en-GB" w:eastAsia="en-GB" w:bidi="en-GB"/>
      </w:rPr>
    </w:lvl>
    <w:lvl w:ilvl="8" w:tplc="58C856C8">
      <w:numFmt w:val="bullet"/>
      <w:lvlText w:val="•"/>
      <w:lvlJc w:val="left"/>
      <w:pPr>
        <w:ind w:left="8406" w:hanging="344"/>
      </w:pPr>
      <w:rPr>
        <w:rFonts w:hint="default"/>
        <w:lang w:val="en-GB" w:eastAsia="en-GB" w:bidi="en-GB"/>
      </w:rPr>
    </w:lvl>
  </w:abstractNum>
  <w:abstractNum w:abstractNumId="8" w15:restartNumberingAfterBreak="0">
    <w:nsid w:val="1B2637F7"/>
    <w:multiLevelType w:val="hybridMultilevel"/>
    <w:tmpl w:val="70968ED6"/>
    <w:lvl w:ilvl="0" w:tplc="09D0E684">
      <w:numFmt w:val="bullet"/>
      <w:lvlText w:val=""/>
      <w:lvlJc w:val="left"/>
      <w:pPr>
        <w:ind w:left="1726" w:hanging="567"/>
      </w:pPr>
      <w:rPr>
        <w:rFonts w:ascii="Symbol" w:eastAsia="Symbol" w:hAnsi="Symbol" w:cs="Symbol" w:hint="default"/>
        <w:w w:val="100"/>
        <w:sz w:val="22"/>
        <w:szCs w:val="22"/>
        <w:lang w:val="en-GB" w:eastAsia="en-GB" w:bidi="en-GB"/>
      </w:rPr>
    </w:lvl>
    <w:lvl w:ilvl="1" w:tplc="14369A8E">
      <w:numFmt w:val="bullet"/>
      <w:lvlText w:val="•"/>
      <w:lvlJc w:val="left"/>
      <w:pPr>
        <w:ind w:left="2576" w:hanging="567"/>
      </w:pPr>
      <w:rPr>
        <w:rFonts w:hint="default"/>
        <w:lang w:val="en-GB" w:eastAsia="en-GB" w:bidi="en-GB"/>
      </w:rPr>
    </w:lvl>
    <w:lvl w:ilvl="2" w:tplc="BDC6FE86">
      <w:numFmt w:val="bullet"/>
      <w:lvlText w:val="•"/>
      <w:lvlJc w:val="left"/>
      <w:pPr>
        <w:ind w:left="3432" w:hanging="567"/>
      </w:pPr>
      <w:rPr>
        <w:rFonts w:hint="default"/>
        <w:lang w:val="en-GB" w:eastAsia="en-GB" w:bidi="en-GB"/>
      </w:rPr>
    </w:lvl>
    <w:lvl w:ilvl="3" w:tplc="E298A7D2">
      <w:numFmt w:val="bullet"/>
      <w:lvlText w:val="•"/>
      <w:lvlJc w:val="left"/>
      <w:pPr>
        <w:ind w:left="4288" w:hanging="567"/>
      </w:pPr>
      <w:rPr>
        <w:rFonts w:hint="default"/>
        <w:lang w:val="en-GB" w:eastAsia="en-GB" w:bidi="en-GB"/>
      </w:rPr>
    </w:lvl>
    <w:lvl w:ilvl="4" w:tplc="9BBC06A8">
      <w:numFmt w:val="bullet"/>
      <w:lvlText w:val="•"/>
      <w:lvlJc w:val="left"/>
      <w:pPr>
        <w:ind w:left="5144" w:hanging="567"/>
      </w:pPr>
      <w:rPr>
        <w:rFonts w:hint="default"/>
        <w:lang w:val="en-GB" w:eastAsia="en-GB" w:bidi="en-GB"/>
      </w:rPr>
    </w:lvl>
    <w:lvl w:ilvl="5" w:tplc="9468D32E">
      <w:numFmt w:val="bullet"/>
      <w:lvlText w:val="•"/>
      <w:lvlJc w:val="left"/>
      <w:pPr>
        <w:ind w:left="6001" w:hanging="567"/>
      </w:pPr>
      <w:rPr>
        <w:rFonts w:hint="default"/>
        <w:lang w:val="en-GB" w:eastAsia="en-GB" w:bidi="en-GB"/>
      </w:rPr>
    </w:lvl>
    <w:lvl w:ilvl="6" w:tplc="1A907E32">
      <w:numFmt w:val="bullet"/>
      <w:lvlText w:val="•"/>
      <w:lvlJc w:val="left"/>
      <w:pPr>
        <w:ind w:left="6857" w:hanging="567"/>
      </w:pPr>
      <w:rPr>
        <w:rFonts w:hint="default"/>
        <w:lang w:val="en-GB" w:eastAsia="en-GB" w:bidi="en-GB"/>
      </w:rPr>
    </w:lvl>
    <w:lvl w:ilvl="7" w:tplc="E998ED54">
      <w:numFmt w:val="bullet"/>
      <w:lvlText w:val="•"/>
      <w:lvlJc w:val="left"/>
      <w:pPr>
        <w:ind w:left="7713" w:hanging="567"/>
      </w:pPr>
      <w:rPr>
        <w:rFonts w:hint="default"/>
        <w:lang w:val="en-GB" w:eastAsia="en-GB" w:bidi="en-GB"/>
      </w:rPr>
    </w:lvl>
    <w:lvl w:ilvl="8" w:tplc="74DC80CC">
      <w:numFmt w:val="bullet"/>
      <w:lvlText w:val="•"/>
      <w:lvlJc w:val="left"/>
      <w:pPr>
        <w:ind w:left="8569" w:hanging="567"/>
      </w:pPr>
      <w:rPr>
        <w:rFonts w:hint="default"/>
        <w:lang w:val="en-GB" w:eastAsia="en-GB" w:bidi="en-GB"/>
      </w:rPr>
    </w:lvl>
  </w:abstractNum>
  <w:abstractNum w:abstractNumId="9" w15:restartNumberingAfterBreak="0">
    <w:nsid w:val="34491562"/>
    <w:multiLevelType w:val="hybridMultilevel"/>
    <w:tmpl w:val="179ACDD6"/>
    <w:lvl w:ilvl="0" w:tplc="2A9E509A">
      <w:numFmt w:val="bullet"/>
      <w:lvlText w:val=""/>
      <w:lvlJc w:val="left"/>
      <w:pPr>
        <w:ind w:left="1028" w:hanging="360"/>
      </w:pPr>
      <w:rPr>
        <w:rFonts w:ascii="Symbol" w:eastAsia="Symbol" w:hAnsi="Symbol" w:cs="Symbol" w:hint="default"/>
        <w:w w:val="100"/>
        <w:sz w:val="22"/>
        <w:szCs w:val="22"/>
        <w:lang w:val="en-GB" w:eastAsia="en-GB" w:bidi="en-GB"/>
      </w:rPr>
    </w:lvl>
    <w:lvl w:ilvl="1" w:tplc="94EE157E">
      <w:numFmt w:val="bullet"/>
      <w:lvlText w:val=""/>
      <w:lvlJc w:val="left"/>
      <w:pPr>
        <w:ind w:left="1146" w:hanging="360"/>
      </w:pPr>
      <w:rPr>
        <w:rFonts w:ascii="Symbol" w:eastAsia="Symbol" w:hAnsi="Symbol" w:cs="Symbol" w:hint="default"/>
        <w:w w:val="100"/>
        <w:sz w:val="22"/>
        <w:szCs w:val="22"/>
        <w:lang w:val="en-GB" w:eastAsia="en-GB" w:bidi="en-GB"/>
      </w:rPr>
    </w:lvl>
    <w:lvl w:ilvl="2" w:tplc="D550DDDE">
      <w:numFmt w:val="bullet"/>
      <w:lvlText w:val="•"/>
      <w:lvlJc w:val="left"/>
      <w:pPr>
        <w:ind w:left="2155" w:hanging="360"/>
      </w:pPr>
      <w:rPr>
        <w:rFonts w:hint="default"/>
        <w:lang w:val="en-GB" w:eastAsia="en-GB" w:bidi="en-GB"/>
      </w:rPr>
    </w:lvl>
    <w:lvl w:ilvl="3" w:tplc="2056DEF2">
      <w:numFmt w:val="bullet"/>
      <w:lvlText w:val="•"/>
      <w:lvlJc w:val="left"/>
      <w:pPr>
        <w:ind w:left="3171" w:hanging="360"/>
      </w:pPr>
      <w:rPr>
        <w:rFonts w:hint="default"/>
        <w:lang w:val="en-GB" w:eastAsia="en-GB" w:bidi="en-GB"/>
      </w:rPr>
    </w:lvl>
    <w:lvl w:ilvl="4" w:tplc="9C724BC4">
      <w:numFmt w:val="bullet"/>
      <w:lvlText w:val="•"/>
      <w:lvlJc w:val="left"/>
      <w:pPr>
        <w:ind w:left="4187" w:hanging="360"/>
      </w:pPr>
      <w:rPr>
        <w:rFonts w:hint="default"/>
        <w:lang w:val="en-GB" w:eastAsia="en-GB" w:bidi="en-GB"/>
      </w:rPr>
    </w:lvl>
    <w:lvl w:ilvl="5" w:tplc="1A8E34A8">
      <w:numFmt w:val="bullet"/>
      <w:lvlText w:val="•"/>
      <w:lvlJc w:val="left"/>
      <w:pPr>
        <w:ind w:left="5203" w:hanging="360"/>
      </w:pPr>
      <w:rPr>
        <w:rFonts w:hint="default"/>
        <w:lang w:val="en-GB" w:eastAsia="en-GB" w:bidi="en-GB"/>
      </w:rPr>
    </w:lvl>
    <w:lvl w:ilvl="6" w:tplc="704817DC">
      <w:numFmt w:val="bullet"/>
      <w:lvlText w:val="•"/>
      <w:lvlJc w:val="left"/>
      <w:pPr>
        <w:ind w:left="6219" w:hanging="360"/>
      </w:pPr>
      <w:rPr>
        <w:rFonts w:hint="default"/>
        <w:lang w:val="en-GB" w:eastAsia="en-GB" w:bidi="en-GB"/>
      </w:rPr>
    </w:lvl>
    <w:lvl w:ilvl="7" w:tplc="C974FC54">
      <w:numFmt w:val="bullet"/>
      <w:lvlText w:val="•"/>
      <w:lvlJc w:val="left"/>
      <w:pPr>
        <w:ind w:left="7234" w:hanging="360"/>
      </w:pPr>
      <w:rPr>
        <w:rFonts w:hint="default"/>
        <w:lang w:val="en-GB" w:eastAsia="en-GB" w:bidi="en-GB"/>
      </w:rPr>
    </w:lvl>
    <w:lvl w:ilvl="8" w:tplc="BD866726">
      <w:numFmt w:val="bullet"/>
      <w:lvlText w:val="•"/>
      <w:lvlJc w:val="left"/>
      <w:pPr>
        <w:ind w:left="8250" w:hanging="360"/>
      </w:pPr>
      <w:rPr>
        <w:rFonts w:hint="default"/>
        <w:lang w:val="en-GB" w:eastAsia="en-GB" w:bidi="en-GB"/>
      </w:rPr>
    </w:lvl>
  </w:abstractNum>
  <w:abstractNum w:abstractNumId="10" w15:restartNumberingAfterBreak="0">
    <w:nsid w:val="3A440638"/>
    <w:multiLevelType w:val="hybridMultilevel"/>
    <w:tmpl w:val="9F16A44A"/>
    <w:lvl w:ilvl="0" w:tplc="3CAE5278">
      <w:numFmt w:val="bullet"/>
      <w:lvlText w:val=""/>
      <w:lvlJc w:val="left"/>
      <w:pPr>
        <w:ind w:left="1726" w:hanging="567"/>
      </w:pPr>
      <w:rPr>
        <w:rFonts w:ascii="Symbol" w:eastAsia="Symbol" w:hAnsi="Symbol" w:cs="Symbol" w:hint="default"/>
        <w:w w:val="100"/>
        <w:sz w:val="22"/>
        <w:szCs w:val="22"/>
        <w:lang w:val="en-GB" w:eastAsia="en-GB" w:bidi="en-GB"/>
      </w:rPr>
    </w:lvl>
    <w:lvl w:ilvl="1" w:tplc="16F03776">
      <w:numFmt w:val="bullet"/>
      <w:lvlText w:val="•"/>
      <w:lvlJc w:val="left"/>
      <w:pPr>
        <w:ind w:left="2576" w:hanging="567"/>
      </w:pPr>
      <w:rPr>
        <w:rFonts w:hint="default"/>
        <w:lang w:val="en-GB" w:eastAsia="en-GB" w:bidi="en-GB"/>
      </w:rPr>
    </w:lvl>
    <w:lvl w:ilvl="2" w:tplc="133E8324">
      <w:numFmt w:val="bullet"/>
      <w:lvlText w:val="•"/>
      <w:lvlJc w:val="left"/>
      <w:pPr>
        <w:ind w:left="3432" w:hanging="567"/>
      </w:pPr>
      <w:rPr>
        <w:rFonts w:hint="default"/>
        <w:lang w:val="en-GB" w:eastAsia="en-GB" w:bidi="en-GB"/>
      </w:rPr>
    </w:lvl>
    <w:lvl w:ilvl="3" w:tplc="781C4044">
      <w:numFmt w:val="bullet"/>
      <w:lvlText w:val="•"/>
      <w:lvlJc w:val="left"/>
      <w:pPr>
        <w:ind w:left="4288" w:hanging="567"/>
      </w:pPr>
      <w:rPr>
        <w:rFonts w:hint="default"/>
        <w:lang w:val="en-GB" w:eastAsia="en-GB" w:bidi="en-GB"/>
      </w:rPr>
    </w:lvl>
    <w:lvl w:ilvl="4" w:tplc="001ED984">
      <w:numFmt w:val="bullet"/>
      <w:lvlText w:val="•"/>
      <w:lvlJc w:val="left"/>
      <w:pPr>
        <w:ind w:left="5144" w:hanging="567"/>
      </w:pPr>
      <w:rPr>
        <w:rFonts w:hint="default"/>
        <w:lang w:val="en-GB" w:eastAsia="en-GB" w:bidi="en-GB"/>
      </w:rPr>
    </w:lvl>
    <w:lvl w:ilvl="5" w:tplc="39B2AB14">
      <w:numFmt w:val="bullet"/>
      <w:lvlText w:val="•"/>
      <w:lvlJc w:val="left"/>
      <w:pPr>
        <w:ind w:left="6001" w:hanging="567"/>
      </w:pPr>
      <w:rPr>
        <w:rFonts w:hint="default"/>
        <w:lang w:val="en-GB" w:eastAsia="en-GB" w:bidi="en-GB"/>
      </w:rPr>
    </w:lvl>
    <w:lvl w:ilvl="6" w:tplc="9F9A6DB4">
      <w:numFmt w:val="bullet"/>
      <w:lvlText w:val="•"/>
      <w:lvlJc w:val="left"/>
      <w:pPr>
        <w:ind w:left="6857" w:hanging="567"/>
      </w:pPr>
      <w:rPr>
        <w:rFonts w:hint="default"/>
        <w:lang w:val="en-GB" w:eastAsia="en-GB" w:bidi="en-GB"/>
      </w:rPr>
    </w:lvl>
    <w:lvl w:ilvl="7" w:tplc="00643970">
      <w:numFmt w:val="bullet"/>
      <w:lvlText w:val="•"/>
      <w:lvlJc w:val="left"/>
      <w:pPr>
        <w:ind w:left="7713" w:hanging="567"/>
      </w:pPr>
      <w:rPr>
        <w:rFonts w:hint="default"/>
        <w:lang w:val="en-GB" w:eastAsia="en-GB" w:bidi="en-GB"/>
      </w:rPr>
    </w:lvl>
    <w:lvl w:ilvl="8" w:tplc="CD62C3E8">
      <w:numFmt w:val="bullet"/>
      <w:lvlText w:val="•"/>
      <w:lvlJc w:val="left"/>
      <w:pPr>
        <w:ind w:left="8569" w:hanging="567"/>
      </w:pPr>
      <w:rPr>
        <w:rFonts w:hint="default"/>
        <w:lang w:val="en-GB" w:eastAsia="en-GB" w:bidi="en-GB"/>
      </w:rPr>
    </w:lvl>
  </w:abstractNum>
  <w:abstractNum w:abstractNumId="11" w15:restartNumberingAfterBreak="0">
    <w:nsid w:val="3B3F25EE"/>
    <w:multiLevelType w:val="hybridMultilevel"/>
    <w:tmpl w:val="B2A019AE"/>
    <w:lvl w:ilvl="0" w:tplc="ABC650B0">
      <w:start w:val="1"/>
      <w:numFmt w:val="decimal"/>
      <w:lvlText w:val="%1."/>
      <w:lvlJc w:val="left"/>
      <w:pPr>
        <w:ind w:left="508" w:hanging="224"/>
        <w:jc w:val="right"/>
      </w:pPr>
      <w:rPr>
        <w:rFonts w:hint="default"/>
        <w:b/>
        <w:bCs/>
        <w:w w:val="100"/>
        <w:lang w:val="en-GB" w:eastAsia="en-GB" w:bidi="en-GB"/>
      </w:rPr>
    </w:lvl>
    <w:lvl w:ilvl="1" w:tplc="C8B2CAD0">
      <w:numFmt w:val="bullet"/>
      <w:lvlText w:val=""/>
      <w:lvlJc w:val="left"/>
      <w:pPr>
        <w:ind w:left="1585" w:hanging="569"/>
      </w:pPr>
      <w:rPr>
        <w:rFonts w:hint="default"/>
        <w:w w:val="100"/>
        <w:lang w:val="en-GB" w:eastAsia="en-GB" w:bidi="en-GB"/>
      </w:rPr>
    </w:lvl>
    <w:lvl w:ilvl="2" w:tplc="392EE3BA">
      <w:numFmt w:val="bullet"/>
      <w:lvlText w:val=""/>
      <w:lvlJc w:val="left"/>
      <w:pPr>
        <w:ind w:left="1028" w:hanging="569"/>
      </w:pPr>
      <w:rPr>
        <w:rFonts w:ascii="Symbol" w:eastAsia="Symbol" w:hAnsi="Symbol" w:cs="Symbol" w:hint="default"/>
        <w:w w:val="100"/>
        <w:sz w:val="22"/>
        <w:szCs w:val="22"/>
        <w:lang w:val="en-GB" w:eastAsia="en-GB" w:bidi="en-GB"/>
      </w:rPr>
    </w:lvl>
    <w:lvl w:ilvl="3" w:tplc="F5A2EC62">
      <w:numFmt w:val="bullet"/>
      <w:lvlText w:val="•"/>
      <w:lvlJc w:val="left"/>
      <w:pPr>
        <w:ind w:left="1140" w:hanging="569"/>
      </w:pPr>
      <w:rPr>
        <w:rFonts w:hint="default"/>
        <w:lang w:val="en-GB" w:eastAsia="en-GB" w:bidi="en-GB"/>
      </w:rPr>
    </w:lvl>
    <w:lvl w:ilvl="4" w:tplc="2874778C">
      <w:numFmt w:val="bullet"/>
      <w:lvlText w:val="•"/>
      <w:lvlJc w:val="left"/>
      <w:pPr>
        <w:ind w:left="1180" w:hanging="569"/>
      </w:pPr>
      <w:rPr>
        <w:rFonts w:hint="default"/>
        <w:lang w:val="en-GB" w:eastAsia="en-GB" w:bidi="en-GB"/>
      </w:rPr>
    </w:lvl>
    <w:lvl w:ilvl="5" w:tplc="A0461B84">
      <w:numFmt w:val="bullet"/>
      <w:lvlText w:val="•"/>
      <w:lvlJc w:val="left"/>
      <w:pPr>
        <w:ind w:left="1440" w:hanging="569"/>
      </w:pPr>
      <w:rPr>
        <w:rFonts w:hint="default"/>
        <w:lang w:val="en-GB" w:eastAsia="en-GB" w:bidi="en-GB"/>
      </w:rPr>
    </w:lvl>
    <w:lvl w:ilvl="6" w:tplc="0E90E5A8">
      <w:numFmt w:val="bullet"/>
      <w:lvlText w:val="•"/>
      <w:lvlJc w:val="left"/>
      <w:pPr>
        <w:ind w:left="1500" w:hanging="569"/>
      </w:pPr>
      <w:rPr>
        <w:rFonts w:hint="default"/>
        <w:lang w:val="en-GB" w:eastAsia="en-GB" w:bidi="en-GB"/>
      </w:rPr>
    </w:lvl>
    <w:lvl w:ilvl="7" w:tplc="D91C83B8">
      <w:numFmt w:val="bullet"/>
      <w:lvlText w:val="•"/>
      <w:lvlJc w:val="left"/>
      <w:pPr>
        <w:ind w:left="1580" w:hanging="569"/>
      </w:pPr>
      <w:rPr>
        <w:rFonts w:hint="default"/>
        <w:lang w:val="en-GB" w:eastAsia="en-GB" w:bidi="en-GB"/>
      </w:rPr>
    </w:lvl>
    <w:lvl w:ilvl="8" w:tplc="A0766D74">
      <w:numFmt w:val="bullet"/>
      <w:lvlText w:val="•"/>
      <w:lvlJc w:val="left"/>
      <w:pPr>
        <w:ind w:left="1880" w:hanging="569"/>
      </w:pPr>
      <w:rPr>
        <w:rFonts w:hint="default"/>
        <w:lang w:val="en-GB" w:eastAsia="en-GB" w:bidi="en-GB"/>
      </w:rPr>
    </w:lvl>
  </w:abstractNum>
  <w:abstractNum w:abstractNumId="12" w15:restartNumberingAfterBreak="0">
    <w:nsid w:val="3C537372"/>
    <w:multiLevelType w:val="hybridMultilevel"/>
    <w:tmpl w:val="57DE5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B60FEF"/>
    <w:multiLevelType w:val="hybridMultilevel"/>
    <w:tmpl w:val="D87A3B6C"/>
    <w:lvl w:ilvl="0" w:tplc="1BBC3C44">
      <w:numFmt w:val="bullet"/>
      <w:lvlText w:val=""/>
      <w:lvlJc w:val="left"/>
      <w:pPr>
        <w:ind w:left="1016" w:hanging="231"/>
      </w:pPr>
      <w:rPr>
        <w:rFonts w:ascii="Symbol" w:eastAsia="Symbol" w:hAnsi="Symbol" w:cs="Symbol" w:hint="default"/>
        <w:w w:val="100"/>
        <w:sz w:val="22"/>
        <w:szCs w:val="22"/>
        <w:lang w:val="en-GB" w:eastAsia="en-GB" w:bidi="en-GB"/>
      </w:rPr>
    </w:lvl>
    <w:lvl w:ilvl="1" w:tplc="58F299EE">
      <w:numFmt w:val="bullet"/>
      <w:lvlText w:val="•"/>
      <w:lvlJc w:val="left"/>
      <w:pPr>
        <w:ind w:left="1946" w:hanging="231"/>
      </w:pPr>
      <w:rPr>
        <w:rFonts w:hint="default"/>
        <w:lang w:val="en-GB" w:eastAsia="en-GB" w:bidi="en-GB"/>
      </w:rPr>
    </w:lvl>
    <w:lvl w:ilvl="2" w:tplc="CE3A00EE">
      <w:numFmt w:val="bullet"/>
      <w:lvlText w:val="•"/>
      <w:lvlJc w:val="left"/>
      <w:pPr>
        <w:ind w:left="2872" w:hanging="231"/>
      </w:pPr>
      <w:rPr>
        <w:rFonts w:hint="default"/>
        <w:lang w:val="en-GB" w:eastAsia="en-GB" w:bidi="en-GB"/>
      </w:rPr>
    </w:lvl>
    <w:lvl w:ilvl="3" w:tplc="F51853A8">
      <w:numFmt w:val="bullet"/>
      <w:lvlText w:val="•"/>
      <w:lvlJc w:val="left"/>
      <w:pPr>
        <w:ind w:left="3798" w:hanging="231"/>
      </w:pPr>
      <w:rPr>
        <w:rFonts w:hint="default"/>
        <w:lang w:val="en-GB" w:eastAsia="en-GB" w:bidi="en-GB"/>
      </w:rPr>
    </w:lvl>
    <w:lvl w:ilvl="4" w:tplc="D56AF998">
      <w:numFmt w:val="bullet"/>
      <w:lvlText w:val="•"/>
      <w:lvlJc w:val="left"/>
      <w:pPr>
        <w:ind w:left="4724" w:hanging="231"/>
      </w:pPr>
      <w:rPr>
        <w:rFonts w:hint="default"/>
        <w:lang w:val="en-GB" w:eastAsia="en-GB" w:bidi="en-GB"/>
      </w:rPr>
    </w:lvl>
    <w:lvl w:ilvl="5" w:tplc="FBDA8E02">
      <w:numFmt w:val="bullet"/>
      <w:lvlText w:val="•"/>
      <w:lvlJc w:val="left"/>
      <w:pPr>
        <w:ind w:left="5651" w:hanging="231"/>
      </w:pPr>
      <w:rPr>
        <w:rFonts w:hint="default"/>
        <w:lang w:val="en-GB" w:eastAsia="en-GB" w:bidi="en-GB"/>
      </w:rPr>
    </w:lvl>
    <w:lvl w:ilvl="6" w:tplc="5B149B38">
      <w:numFmt w:val="bullet"/>
      <w:lvlText w:val="•"/>
      <w:lvlJc w:val="left"/>
      <w:pPr>
        <w:ind w:left="6577" w:hanging="231"/>
      </w:pPr>
      <w:rPr>
        <w:rFonts w:hint="default"/>
        <w:lang w:val="en-GB" w:eastAsia="en-GB" w:bidi="en-GB"/>
      </w:rPr>
    </w:lvl>
    <w:lvl w:ilvl="7" w:tplc="20967F32">
      <w:numFmt w:val="bullet"/>
      <w:lvlText w:val="•"/>
      <w:lvlJc w:val="left"/>
      <w:pPr>
        <w:ind w:left="7503" w:hanging="231"/>
      </w:pPr>
      <w:rPr>
        <w:rFonts w:hint="default"/>
        <w:lang w:val="en-GB" w:eastAsia="en-GB" w:bidi="en-GB"/>
      </w:rPr>
    </w:lvl>
    <w:lvl w:ilvl="8" w:tplc="100037EE">
      <w:numFmt w:val="bullet"/>
      <w:lvlText w:val="•"/>
      <w:lvlJc w:val="left"/>
      <w:pPr>
        <w:ind w:left="8429" w:hanging="231"/>
      </w:pPr>
      <w:rPr>
        <w:rFonts w:hint="default"/>
        <w:lang w:val="en-GB" w:eastAsia="en-GB" w:bidi="en-GB"/>
      </w:rPr>
    </w:lvl>
  </w:abstractNum>
  <w:abstractNum w:abstractNumId="14" w15:restartNumberingAfterBreak="0">
    <w:nsid w:val="40B77147"/>
    <w:multiLevelType w:val="hybridMultilevel"/>
    <w:tmpl w:val="DDC8E6EA"/>
    <w:lvl w:ilvl="0" w:tplc="5A06143A">
      <w:numFmt w:val="bullet"/>
      <w:lvlText w:val="•"/>
      <w:lvlJc w:val="left"/>
      <w:pPr>
        <w:ind w:left="1016" w:hanging="281"/>
      </w:pPr>
      <w:rPr>
        <w:rFonts w:ascii="Calibri" w:eastAsia="Calibri" w:hAnsi="Calibri" w:cs="Calibri" w:hint="default"/>
        <w:w w:val="100"/>
        <w:sz w:val="22"/>
        <w:szCs w:val="22"/>
        <w:lang w:val="en-GB" w:eastAsia="en-GB" w:bidi="en-GB"/>
      </w:rPr>
    </w:lvl>
    <w:lvl w:ilvl="1" w:tplc="729E940A">
      <w:numFmt w:val="bullet"/>
      <w:lvlText w:val="•"/>
      <w:lvlJc w:val="left"/>
      <w:pPr>
        <w:ind w:left="1946" w:hanging="281"/>
      </w:pPr>
      <w:rPr>
        <w:rFonts w:hint="default"/>
        <w:lang w:val="en-GB" w:eastAsia="en-GB" w:bidi="en-GB"/>
      </w:rPr>
    </w:lvl>
    <w:lvl w:ilvl="2" w:tplc="D3C82842">
      <w:numFmt w:val="bullet"/>
      <w:lvlText w:val="•"/>
      <w:lvlJc w:val="left"/>
      <w:pPr>
        <w:ind w:left="2872" w:hanging="281"/>
      </w:pPr>
      <w:rPr>
        <w:rFonts w:hint="default"/>
        <w:lang w:val="en-GB" w:eastAsia="en-GB" w:bidi="en-GB"/>
      </w:rPr>
    </w:lvl>
    <w:lvl w:ilvl="3" w:tplc="F362A18E">
      <w:numFmt w:val="bullet"/>
      <w:lvlText w:val="•"/>
      <w:lvlJc w:val="left"/>
      <w:pPr>
        <w:ind w:left="3798" w:hanging="281"/>
      </w:pPr>
      <w:rPr>
        <w:rFonts w:hint="default"/>
        <w:lang w:val="en-GB" w:eastAsia="en-GB" w:bidi="en-GB"/>
      </w:rPr>
    </w:lvl>
    <w:lvl w:ilvl="4" w:tplc="68141F26">
      <w:numFmt w:val="bullet"/>
      <w:lvlText w:val="•"/>
      <w:lvlJc w:val="left"/>
      <w:pPr>
        <w:ind w:left="4724" w:hanging="281"/>
      </w:pPr>
      <w:rPr>
        <w:rFonts w:hint="default"/>
        <w:lang w:val="en-GB" w:eastAsia="en-GB" w:bidi="en-GB"/>
      </w:rPr>
    </w:lvl>
    <w:lvl w:ilvl="5" w:tplc="750CC5E8">
      <w:numFmt w:val="bullet"/>
      <w:lvlText w:val="•"/>
      <w:lvlJc w:val="left"/>
      <w:pPr>
        <w:ind w:left="5651" w:hanging="281"/>
      </w:pPr>
      <w:rPr>
        <w:rFonts w:hint="default"/>
        <w:lang w:val="en-GB" w:eastAsia="en-GB" w:bidi="en-GB"/>
      </w:rPr>
    </w:lvl>
    <w:lvl w:ilvl="6" w:tplc="0BB0E29E">
      <w:numFmt w:val="bullet"/>
      <w:lvlText w:val="•"/>
      <w:lvlJc w:val="left"/>
      <w:pPr>
        <w:ind w:left="6577" w:hanging="281"/>
      </w:pPr>
      <w:rPr>
        <w:rFonts w:hint="default"/>
        <w:lang w:val="en-GB" w:eastAsia="en-GB" w:bidi="en-GB"/>
      </w:rPr>
    </w:lvl>
    <w:lvl w:ilvl="7" w:tplc="8B28FA08">
      <w:numFmt w:val="bullet"/>
      <w:lvlText w:val="•"/>
      <w:lvlJc w:val="left"/>
      <w:pPr>
        <w:ind w:left="7503" w:hanging="281"/>
      </w:pPr>
      <w:rPr>
        <w:rFonts w:hint="default"/>
        <w:lang w:val="en-GB" w:eastAsia="en-GB" w:bidi="en-GB"/>
      </w:rPr>
    </w:lvl>
    <w:lvl w:ilvl="8" w:tplc="8A347A40">
      <w:numFmt w:val="bullet"/>
      <w:lvlText w:val="•"/>
      <w:lvlJc w:val="left"/>
      <w:pPr>
        <w:ind w:left="8429" w:hanging="281"/>
      </w:pPr>
      <w:rPr>
        <w:rFonts w:hint="default"/>
        <w:lang w:val="en-GB" w:eastAsia="en-GB" w:bidi="en-GB"/>
      </w:rPr>
    </w:lvl>
  </w:abstractNum>
  <w:abstractNum w:abstractNumId="15" w15:restartNumberingAfterBreak="0">
    <w:nsid w:val="4AF975B9"/>
    <w:multiLevelType w:val="hybridMultilevel"/>
    <w:tmpl w:val="0B646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6565A6"/>
    <w:multiLevelType w:val="hybridMultilevel"/>
    <w:tmpl w:val="B82E6314"/>
    <w:lvl w:ilvl="0" w:tplc="69B4AF0A">
      <w:numFmt w:val="bullet"/>
      <w:lvlText w:val=""/>
      <w:lvlJc w:val="left"/>
      <w:pPr>
        <w:ind w:left="1028" w:hanging="360"/>
      </w:pPr>
      <w:rPr>
        <w:rFonts w:ascii="Symbol" w:eastAsia="Symbol" w:hAnsi="Symbol" w:cs="Symbol" w:hint="default"/>
        <w:w w:val="100"/>
        <w:sz w:val="22"/>
        <w:szCs w:val="22"/>
        <w:lang w:val="en-GB" w:eastAsia="en-GB" w:bidi="en-GB"/>
      </w:rPr>
    </w:lvl>
    <w:lvl w:ilvl="1" w:tplc="8EACDF96">
      <w:numFmt w:val="bullet"/>
      <w:lvlText w:val="•"/>
      <w:lvlJc w:val="left"/>
      <w:pPr>
        <w:ind w:left="1946" w:hanging="360"/>
      </w:pPr>
      <w:rPr>
        <w:rFonts w:hint="default"/>
        <w:lang w:val="en-GB" w:eastAsia="en-GB" w:bidi="en-GB"/>
      </w:rPr>
    </w:lvl>
    <w:lvl w:ilvl="2" w:tplc="31D630B4">
      <w:numFmt w:val="bullet"/>
      <w:lvlText w:val="•"/>
      <w:lvlJc w:val="left"/>
      <w:pPr>
        <w:ind w:left="2872" w:hanging="360"/>
      </w:pPr>
      <w:rPr>
        <w:rFonts w:hint="default"/>
        <w:lang w:val="en-GB" w:eastAsia="en-GB" w:bidi="en-GB"/>
      </w:rPr>
    </w:lvl>
    <w:lvl w:ilvl="3" w:tplc="B2EEC61C">
      <w:numFmt w:val="bullet"/>
      <w:lvlText w:val="•"/>
      <w:lvlJc w:val="left"/>
      <w:pPr>
        <w:ind w:left="3798" w:hanging="360"/>
      </w:pPr>
      <w:rPr>
        <w:rFonts w:hint="default"/>
        <w:lang w:val="en-GB" w:eastAsia="en-GB" w:bidi="en-GB"/>
      </w:rPr>
    </w:lvl>
    <w:lvl w:ilvl="4" w:tplc="AC560004">
      <w:numFmt w:val="bullet"/>
      <w:lvlText w:val="•"/>
      <w:lvlJc w:val="left"/>
      <w:pPr>
        <w:ind w:left="4724" w:hanging="360"/>
      </w:pPr>
      <w:rPr>
        <w:rFonts w:hint="default"/>
        <w:lang w:val="en-GB" w:eastAsia="en-GB" w:bidi="en-GB"/>
      </w:rPr>
    </w:lvl>
    <w:lvl w:ilvl="5" w:tplc="F7BC67BA">
      <w:numFmt w:val="bullet"/>
      <w:lvlText w:val="•"/>
      <w:lvlJc w:val="left"/>
      <w:pPr>
        <w:ind w:left="5651" w:hanging="360"/>
      </w:pPr>
      <w:rPr>
        <w:rFonts w:hint="default"/>
        <w:lang w:val="en-GB" w:eastAsia="en-GB" w:bidi="en-GB"/>
      </w:rPr>
    </w:lvl>
    <w:lvl w:ilvl="6" w:tplc="BBE24D46">
      <w:numFmt w:val="bullet"/>
      <w:lvlText w:val="•"/>
      <w:lvlJc w:val="left"/>
      <w:pPr>
        <w:ind w:left="6577" w:hanging="360"/>
      </w:pPr>
      <w:rPr>
        <w:rFonts w:hint="default"/>
        <w:lang w:val="en-GB" w:eastAsia="en-GB" w:bidi="en-GB"/>
      </w:rPr>
    </w:lvl>
    <w:lvl w:ilvl="7" w:tplc="EFE27224">
      <w:numFmt w:val="bullet"/>
      <w:lvlText w:val="•"/>
      <w:lvlJc w:val="left"/>
      <w:pPr>
        <w:ind w:left="7503" w:hanging="360"/>
      </w:pPr>
      <w:rPr>
        <w:rFonts w:hint="default"/>
        <w:lang w:val="en-GB" w:eastAsia="en-GB" w:bidi="en-GB"/>
      </w:rPr>
    </w:lvl>
    <w:lvl w:ilvl="8" w:tplc="397A7D2A">
      <w:numFmt w:val="bullet"/>
      <w:lvlText w:val="•"/>
      <w:lvlJc w:val="left"/>
      <w:pPr>
        <w:ind w:left="8429" w:hanging="360"/>
      </w:pPr>
      <w:rPr>
        <w:rFonts w:hint="default"/>
        <w:lang w:val="en-GB" w:eastAsia="en-GB" w:bidi="en-GB"/>
      </w:rPr>
    </w:lvl>
  </w:abstractNum>
  <w:abstractNum w:abstractNumId="17" w15:restartNumberingAfterBreak="0">
    <w:nsid w:val="55C93CE3"/>
    <w:multiLevelType w:val="hybridMultilevel"/>
    <w:tmpl w:val="04384A46"/>
    <w:lvl w:ilvl="0" w:tplc="B1269088">
      <w:start w:val="1"/>
      <w:numFmt w:val="lowerRoman"/>
      <w:lvlText w:val="(%1)"/>
      <w:lvlJc w:val="left"/>
      <w:pPr>
        <w:ind w:left="529" w:hanging="245"/>
        <w:jc w:val="right"/>
      </w:pPr>
      <w:rPr>
        <w:rFonts w:hint="default"/>
        <w:b/>
        <w:bCs/>
        <w:w w:val="100"/>
        <w:lang w:val="en-GB" w:eastAsia="en-GB" w:bidi="en-GB"/>
      </w:rPr>
    </w:lvl>
    <w:lvl w:ilvl="1" w:tplc="4740F72A">
      <w:numFmt w:val="bullet"/>
      <w:lvlText w:val=""/>
      <w:lvlJc w:val="left"/>
      <w:pPr>
        <w:ind w:left="1146" w:hanging="360"/>
      </w:pPr>
      <w:rPr>
        <w:rFonts w:ascii="Symbol" w:eastAsia="Symbol" w:hAnsi="Symbol" w:cs="Symbol" w:hint="default"/>
        <w:w w:val="100"/>
        <w:sz w:val="22"/>
        <w:szCs w:val="22"/>
        <w:lang w:val="en-GB" w:eastAsia="en-GB" w:bidi="en-GB"/>
      </w:rPr>
    </w:lvl>
    <w:lvl w:ilvl="2" w:tplc="9EBCFFAE">
      <w:numFmt w:val="bullet"/>
      <w:lvlText w:val="-"/>
      <w:lvlJc w:val="left"/>
      <w:pPr>
        <w:ind w:left="1849" w:hanging="344"/>
      </w:pPr>
      <w:rPr>
        <w:rFonts w:ascii="Hypatia Sans Pro ExtraLight" w:eastAsia="Hypatia Sans Pro ExtraLight" w:hAnsi="Hypatia Sans Pro ExtraLight" w:cs="Hypatia Sans Pro ExtraLight" w:hint="default"/>
        <w:w w:val="100"/>
        <w:sz w:val="22"/>
        <w:szCs w:val="22"/>
        <w:lang w:val="en-GB" w:eastAsia="en-GB" w:bidi="en-GB"/>
      </w:rPr>
    </w:lvl>
    <w:lvl w:ilvl="3" w:tplc="4D1C9E10">
      <w:numFmt w:val="bullet"/>
      <w:lvlText w:val="•"/>
      <w:lvlJc w:val="left"/>
      <w:pPr>
        <w:ind w:left="1840" w:hanging="344"/>
      </w:pPr>
      <w:rPr>
        <w:rFonts w:hint="default"/>
        <w:lang w:val="en-GB" w:eastAsia="en-GB" w:bidi="en-GB"/>
      </w:rPr>
    </w:lvl>
    <w:lvl w:ilvl="4" w:tplc="64CC3C58">
      <w:numFmt w:val="bullet"/>
      <w:lvlText w:val="•"/>
      <w:lvlJc w:val="left"/>
      <w:pPr>
        <w:ind w:left="3046" w:hanging="344"/>
      </w:pPr>
      <w:rPr>
        <w:rFonts w:hint="default"/>
        <w:lang w:val="en-GB" w:eastAsia="en-GB" w:bidi="en-GB"/>
      </w:rPr>
    </w:lvl>
    <w:lvl w:ilvl="5" w:tplc="5F804D06">
      <w:numFmt w:val="bullet"/>
      <w:lvlText w:val="•"/>
      <w:lvlJc w:val="left"/>
      <w:pPr>
        <w:ind w:left="4252" w:hanging="344"/>
      </w:pPr>
      <w:rPr>
        <w:rFonts w:hint="default"/>
        <w:lang w:val="en-GB" w:eastAsia="en-GB" w:bidi="en-GB"/>
      </w:rPr>
    </w:lvl>
    <w:lvl w:ilvl="6" w:tplc="6556EC26">
      <w:numFmt w:val="bullet"/>
      <w:lvlText w:val="•"/>
      <w:lvlJc w:val="left"/>
      <w:pPr>
        <w:ind w:left="5458" w:hanging="344"/>
      </w:pPr>
      <w:rPr>
        <w:rFonts w:hint="default"/>
        <w:lang w:val="en-GB" w:eastAsia="en-GB" w:bidi="en-GB"/>
      </w:rPr>
    </w:lvl>
    <w:lvl w:ilvl="7" w:tplc="26945B6A">
      <w:numFmt w:val="bullet"/>
      <w:lvlText w:val="•"/>
      <w:lvlJc w:val="left"/>
      <w:pPr>
        <w:ind w:left="6664" w:hanging="344"/>
      </w:pPr>
      <w:rPr>
        <w:rFonts w:hint="default"/>
        <w:lang w:val="en-GB" w:eastAsia="en-GB" w:bidi="en-GB"/>
      </w:rPr>
    </w:lvl>
    <w:lvl w:ilvl="8" w:tplc="523AEF62">
      <w:numFmt w:val="bullet"/>
      <w:lvlText w:val="•"/>
      <w:lvlJc w:val="left"/>
      <w:pPr>
        <w:ind w:left="7870" w:hanging="344"/>
      </w:pPr>
      <w:rPr>
        <w:rFonts w:hint="default"/>
        <w:lang w:val="en-GB" w:eastAsia="en-GB" w:bidi="en-GB"/>
      </w:rPr>
    </w:lvl>
  </w:abstractNum>
  <w:abstractNum w:abstractNumId="18" w15:restartNumberingAfterBreak="0">
    <w:nsid w:val="5B371234"/>
    <w:multiLevelType w:val="hybridMultilevel"/>
    <w:tmpl w:val="0622887E"/>
    <w:lvl w:ilvl="0" w:tplc="B8F07DC2">
      <w:numFmt w:val="bullet"/>
      <w:lvlText w:val="-"/>
      <w:lvlJc w:val="left"/>
      <w:pPr>
        <w:ind w:left="1710" w:hanging="269"/>
      </w:pPr>
      <w:rPr>
        <w:rFonts w:ascii="Calibri" w:eastAsia="Calibri" w:hAnsi="Calibri" w:cs="Calibri" w:hint="default"/>
        <w:w w:val="100"/>
        <w:sz w:val="22"/>
        <w:szCs w:val="22"/>
        <w:lang w:val="en-GB" w:eastAsia="en-GB" w:bidi="en-GB"/>
      </w:rPr>
    </w:lvl>
    <w:lvl w:ilvl="1" w:tplc="FA4A9264">
      <w:numFmt w:val="bullet"/>
      <w:lvlText w:val="•"/>
      <w:lvlJc w:val="left"/>
      <w:pPr>
        <w:ind w:left="2576" w:hanging="269"/>
      </w:pPr>
      <w:rPr>
        <w:rFonts w:hint="default"/>
        <w:lang w:val="en-GB" w:eastAsia="en-GB" w:bidi="en-GB"/>
      </w:rPr>
    </w:lvl>
    <w:lvl w:ilvl="2" w:tplc="7076EE58">
      <w:numFmt w:val="bullet"/>
      <w:lvlText w:val="•"/>
      <w:lvlJc w:val="left"/>
      <w:pPr>
        <w:ind w:left="3432" w:hanging="269"/>
      </w:pPr>
      <w:rPr>
        <w:rFonts w:hint="default"/>
        <w:lang w:val="en-GB" w:eastAsia="en-GB" w:bidi="en-GB"/>
      </w:rPr>
    </w:lvl>
    <w:lvl w:ilvl="3" w:tplc="4D1C78F0">
      <w:numFmt w:val="bullet"/>
      <w:lvlText w:val="•"/>
      <w:lvlJc w:val="left"/>
      <w:pPr>
        <w:ind w:left="4288" w:hanging="269"/>
      </w:pPr>
      <w:rPr>
        <w:rFonts w:hint="default"/>
        <w:lang w:val="en-GB" w:eastAsia="en-GB" w:bidi="en-GB"/>
      </w:rPr>
    </w:lvl>
    <w:lvl w:ilvl="4" w:tplc="310AA15A">
      <w:numFmt w:val="bullet"/>
      <w:lvlText w:val="•"/>
      <w:lvlJc w:val="left"/>
      <w:pPr>
        <w:ind w:left="5144" w:hanging="269"/>
      </w:pPr>
      <w:rPr>
        <w:rFonts w:hint="default"/>
        <w:lang w:val="en-GB" w:eastAsia="en-GB" w:bidi="en-GB"/>
      </w:rPr>
    </w:lvl>
    <w:lvl w:ilvl="5" w:tplc="72AA616E">
      <w:numFmt w:val="bullet"/>
      <w:lvlText w:val="•"/>
      <w:lvlJc w:val="left"/>
      <w:pPr>
        <w:ind w:left="6001" w:hanging="269"/>
      </w:pPr>
      <w:rPr>
        <w:rFonts w:hint="default"/>
        <w:lang w:val="en-GB" w:eastAsia="en-GB" w:bidi="en-GB"/>
      </w:rPr>
    </w:lvl>
    <w:lvl w:ilvl="6" w:tplc="2F08CEE8">
      <w:numFmt w:val="bullet"/>
      <w:lvlText w:val="•"/>
      <w:lvlJc w:val="left"/>
      <w:pPr>
        <w:ind w:left="6857" w:hanging="269"/>
      </w:pPr>
      <w:rPr>
        <w:rFonts w:hint="default"/>
        <w:lang w:val="en-GB" w:eastAsia="en-GB" w:bidi="en-GB"/>
      </w:rPr>
    </w:lvl>
    <w:lvl w:ilvl="7" w:tplc="50C040B2">
      <w:numFmt w:val="bullet"/>
      <w:lvlText w:val="•"/>
      <w:lvlJc w:val="left"/>
      <w:pPr>
        <w:ind w:left="7713" w:hanging="269"/>
      </w:pPr>
      <w:rPr>
        <w:rFonts w:hint="default"/>
        <w:lang w:val="en-GB" w:eastAsia="en-GB" w:bidi="en-GB"/>
      </w:rPr>
    </w:lvl>
    <w:lvl w:ilvl="8" w:tplc="5A0033E4">
      <w:numFmt w:val="bullet"/>
      <w:lvlText w:val="•"/>
      <w:lvlJc w:val="left"/>
      <w:pPr>
        <w:ind w:left="8569" w:hanging="269"/>
      </w:pPr>
      <w:rPr>
        <w:rFonts w:hint="default"/>
        <w:lang w:val="en-GB" w:eastAsia="en-GB" w:bidi="en-GB"/>
      </w:rPr>
    </w:lvl>
  </w:abstractNum>
  <w:abstractNum w:abstractNumId="19" w15:restartNumberingAfterBreak="0">
    <w:nsid w:val="5D8908CC"/>
    <w:multiLevelType w:val="hybridMultilevel"/>
    <w:tmpl w:val="6C02F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33058D"/>
    <w:multiLevelType w:val="hybridMultilevel"/>
    <w:tmpl w:val="33FC9FDA"/>
    <w:lvl w:ilvl="0" w:tplc="099288F6">
      <w:start w:val="1"/>
      <w:numFmt w:val="lowerLetter"/>
      <w:lvlText w:val="(%1)"/>
      <w:lvlJc w:val="left"/>
      <w:pPr>
        <w:ind w:left="1148" w:hanging="363"/>
      </w:pPr>
      <w:rPr>
        <w:rFonts w:ascii="Calibri" w:eastAsia="Calibri" w:hAnsi="Calibri" w:cs="Calibri" w:hint="default"/>
        <w:spacing w:val="-1"/>
        <w:w w:val="100"/>
        <w:sz w:val="22"/>
        <w:szCs w:val="22"/>
        <w:lang w:val="en-GB" w:eastAsia="en-GB" w:bidi="en-GB"/>
      </w:rPr>
    </w:lvl>
    <w:lvl w:ilvl="1" w:tplc="F0A0D872">
      <w:numFmt w:val="bullet"/>
      <w:lvlText w:val="•"/>
      <w:lvlJc w:val="left"/>
      <w:pPr>
        <w:ind w:left="2054" w:hanging="363"/>
      </w:pPr>
      <w:rPr>
        <w:rFonts w:hint="default"/>
        <w:lang w:val="en-GB" w:eastAsia="en-GB" w:bidi="en-GB"/>
      </w:rPr>
    </w:lvl>
    <w:lvl w:ilvl="2" w:tplc="40C4FFD4">
      <w:numFmt w:val="bullet"/>
      <w:lvlText w:val="•"/>
      <w:lvlJc w:val="left"/>
      <w:pPr>
        <w:ind w:left="2968" w:hanging="363"/>
      </w:pPr>
      <w:rPr>
        <w:rFonts w:hint="default"/>
        <w:lang w:val="en-GB" w:eastAsia="en-GB" w:bidi="en-GB"/>
      </w:rPr>
    </w:lvl>
    <w:lvl w:ilvl="3" w:tplc="EACC2D96">
      <w:numFmt w:val="bullet"/>
      <w:lvlText w:val="•"/>
      <w:lvlJc w:val="left"/>
      <w:pPr>
        <w:ind w:left="3882" w:hanging="363"/>
      </w:pPr>
      <w:rPr>
        <w:rFonts w:hint="default"/>
        <w:lang w:val="en-GB" w:eastAsia="en-GB" w:bidi="en-GB"/>
      </w:rPr>
    </w:lvl>
    <w:lvl w:ilvl="4" w:tplc="2520B2A8">
      <w:numFmt w:val="bullet"/>
      <w:lvlText w:val="•"/>
      <w:lvlJc w:val="left"/>
      <w:pPr>
        <w:ind w:left="4796" w:hanging="363"/>
      </w:pPr>
      <w:rPr>
        <w:rFonts w:hint="default"/>
        <w:lang w:val="en-GB" w:eastAsia="en-GB" w:bidi="en-GB"/>
      </w:rPr>
    </w:lvl>
    <w:lvl w:ilvl="5" w:tplc="47FC1898">
      <w:numFmt w:val="bullet"/>
      <w:lvlText w:val="•"/>
      <w:lvlJc w:val="left"/>
      <w:pPr>
        <w:ind w:left="5711" w:hanging="363"/>
      </w:pPr>
      <w:rPr>
        <w:rFonts w:hint="default"/>
        <w:lang w:val="en-GB" w:eastAsia="en-GB" w:bidi="en-GB"/>
      </w:rPr>
    </w:lvl>
    <w:lvl w:ilvl="6" w:tplc="DFA429FA">
      <w:numFmt w:val="bullet"/>
      <w:lvlText w:val="•"/>
      <w:lvlJc w:val="left"/>
      <w:pPr>
        <w:ind w:left="6625" w:hanging="363"/>
      </w:pPr>
      <w:rPr>
        <w:rFonts w:hint="default"/>
        <w:lang w:val="en-GB" w:eastAsia="en-GB" w:bidi="en-GB"/>
      </w:rPr>
    </w:lvl>
    <w:lvl w:ilvl="7" w:tplc="A8BCD4F6">
      <w:numFmt w:val="bullet"/>
      <w:lvlText w:val="•"/>
      <w:lvlJc w:val="left"/>
      <w:pPr>
        <w:ind w:left="7539" w:hanging="363"/>
      </w:pPr>
      <w:rPr>
        <w:rFonts w:hint="default"/>
        <w:lang w:val="en-GB" w:eastAsia="en-GB" w:bidi="en-GB"/>
      </w:rPr>
    </w:lvl>
    <w:lvl w:ilvl="8" w:tplc="7BE814F6">
      <w:numFmt w:val="bullet"/>
      <w:lvlText w:val="•"/>
      <w:lvlJc w:val="left"/>
      <w:pPr>
        <w:ind w:left="8453" w:hanging="363"/>
      </w:pPr>
      <w:rPr>
        <w:rFonts w:hint="default"/>
        <w:lang w:val="en-GB" w:eastAsia="en-GB" w:bidi="en-GB"/>
      </w:rPr>
    </w:lvl>
  </w:abstractNum>
  <w:abstractNum w:abstractNumId="21" w15:restartNumberingAfterBreak="0">
    <w:nsid w:val="6E050F95"/>
    <w:multiLevelType w:val="multilevel"/>
    <w:tmpl w:val="C3FE8CC2"/>
    <w:lvl w:ilvl="0">
      <w:start w:val="3"/>
      <w:numFmt w:val="decimal"/>
      <w:lvlText w:val="%1"/>
      <w:lvlJc w:val="left"/>
      <w:pPr>
        <w:ind w:left="1148" w:hanging="723"/>
      </w:pPr>
      <w:rPr>
        <w:rFonts w:hint="default"/>
        <w:lang w:val="en-GB" w:eastAsia="en-GB" w:bidi="en-GB"/>
      </w:rPr>
    </w:lvl>
    <w:lvl w:ilvl="1">
      <w:start w:val="1"/>
      <w:numFmt w:val="decimal"/>
      <w:lvlText w:val="%1.%2."/>
      <w:lvlJc w:val="left"/>
      <w:pPr>
        <w:ind w:left="1148" w:hanging="723"/>
      </w:pPr>
      <w:rPr>
        <w:rFonts w:ascii="Calibri" w:eastAsia="Calibri" w:hAnsi="Calibri" w:cs="Calibri" w:hint="default"/>
        <w:b/>
        <w:bCs/>
        <w:spacing w:val="-2"/>
        <w:w w:val="100"/>
        <w:sz w:val="22"/>
        <w:szCs w:val="22"/>
        <w:lang w:val="en-GB" w:eastAsia="en-GB" w:bidi="en-GB"/>
      </w:rPr>
    </w:lvl>
    <w:lvl w:ilvl="2">
      <w:numFmt w:val="bullet"/>
      <w:lvlText w:val=""/>
      <w:lvlJc w:val="left"/>
      <w:pPr>
        <w:ind w:left="1028" w:hanging="360"/>
      </w:pPr>
      <w:rPr>
        <w:rFonts w:ascii="Symbol" w:eastAsia="Symbol" w:hAnsi="Symbol" w:cs="Symbol" w:hint="default"/>
        <w:w w:val="100"/>
        <w:sz w:val="22"/>
        <w:szCs w:val="22"/>
        <w:lang w:val="en-GB" w:eastAsia="en-GB" w:bidi="en-GB"/>
      </w:rPr>
    </w:lvl>
    <w:lvl w:ilvl="3">
      <w:numFmt w:val="bullet"/>
      <w:lvlText w:val="•"/>
      <w:lvlJc w:val="left"/>
      <w:pPr>
        <w:ind w:left="3171" w:hanging="360"/>
      </w:pPr>
      <w:rPr>
        <w:rFonts w:hint="default"/>
        <w:lang w:val="en-GB" w:eastAsia="en-GB" w:bidi="en-GB"/>
      </w:rPr>
    </w:lvl>
    <w:lvl w:ilvl="4">
      <w:numFmt w:val="bullet"/>
      <w:lvlText w:val="•"/>
      <w:lvlJc w:val="left"/>
      <w:pPr>
        <w:ind w:left="4187" w:hanging="360"/>
      </w:pPr>
      <w:rPr>
        <w:rFonts w:hint="default"/>
        <w:lang w:val="en-GB" w:eastAsia="en-GB" w:bidi="en-GB"/>
      </w:rPr>
    </w:lvl>
    <w:lvl w:ilvl="5">
      <w:numFmt w:val="bullet"/>
      <w:lvlText w:val="•"/>
      <w:lvlJc w:val="left"/>
      <w:pPr>
        <w:ind w:left="5203" w:hanging="360"/>
      </w:pPr>
      <w:rPr>
        <w:rFonts w:hint="default"/>
        <w:lang w:val="en-GB" w:eastAsia="en-GB" w:bidi="en-GB"/>
      </w:rPr>
    </w:lvl>
    <w:lvl w:ilvl="6">
      <w:numFmt w:val="bullet"/>
      <w:lvlText w:val="•"/>
      <w:lvlJc w:val="left"/>
      <w:pPr>
        <w:ind w:left="6219" w:hanging="360"/>
      </w:pPr>
      <w:rPr>
        <w:rFonts w:hint="default"/>
        <w:lang w:val="en-GB" w:eastAsia="en-GB" w:bidi="en-GB"/>
      </w:rPr>
    </w:lvl>
    <w:lvl w:ilvl="7">
      <w:numFmt w:val="bullet"/>
      <w:lvlText w:val="•"/>
      <w:lvlJc w:val="left"/>
      <w:pPr>
        <w:ind w:left="7234" w:hanging="360"/>
      </w:pPr>
      <w:rPr>
        <w:rFonts w:hint="default"/>
        <w:lang w:val="en-GB" w:eastAsia="en-GB" w:bidi="en-GB"/>
      </w:rPr>
    </w:lvl>
    <w:lvl w:ilvl="8">
      <w:numFmt w:val="bullet"/>
      <w:lvlText w:val="•"/>
      <w:lvlJc w:val="left"/>
      <w:pPr>
        <w:ind w:left="8250" w:hanging="360"/>
      </w:pPr>
      <w:rPr>
        <w:rFonts w:hint="default"/>
        <w:lang w:val="en-GB" w:eastAsia="en-GB" w:bidi="en-GB"/>
      </w:rPr>
    </w:lvl>
  </w:abstractNum>
  <w:abstractNum w:abstractNumId="22" w15:restartNumberingAfterBreak="0">
    <w:nsid w:val="79D23A21"/>
    <w:multiLevelType w:val="hybridMultilevel"/>
    <w:tmpl w:val="6C800C8E"/>
    <w:lvl w:ilvl="0" w:tplc="189C7698">
      <w:start w:val="3"/>
      <w:numFmt w:val="upperLetter"/>
      <w:lvlText w:val="%1."/>
      <w:lvlJc w:val="left"/>
      <w:pPr>
        <w:ind w:left="1774" w:hanging="1287"/>
      </w:pPr>
      <w:rPr>
        <w:rFonts w:ascii="Calibri" w:eastAsia="Calibri" w:hAnsi="Calibri" w:cs="Calibri" w:hint="default"/>
        <w:spacing w:val="-1"/>
        <w:w w:val="100"/>
        <w:sz w:val="22"/>
        <w:szCs w:val="22"/>
        <w:lang w:val="en-GB" w:eastAsia="en-GB" w:bidi="en-GB"/>
      </w:rPr>
    </w:lvl>
    <w:lvl w:ilvl="1" w:tplc="18C0EA24">
      <w:start w:val="1"/>
      <w:numFmt w:val="decimal"/>
      <w:lvlText w:val="%2."/>
      <w:lvlJc w:val="left"/>
      <w:pPr>
        <w:ind w:left="1028" w:hanging="243"/>
      </w:pPr>
      <w:rPr>
        <w:rFonts w:ascii="Calibri" w:eastAsia="Calibri" w:hAnsi="Calibri" w:cs="Calibri" w:hint="default"/>
        <w:w w:val="100"/>
        <w:sz w:val="22"/>
        <w:szCs w:val="22"/>
        <w:lang w:val="en-GB" w:eastAsia="en-GB" w:bidi="en-GB"/>
      </w:rPr>
    </w:lvl>
    <w:lvl w:ilvl="2" w:tplc="2E32B998">
      <w:numFmt w:val="bullet"/>
      <w:lvlText w:val="•"/>
      <w:lvlJc w:val="left"/>
      <w:pPr>
        <w:ind w:left="2724" w:hanging="243"/>
      </w:pPr>
      <w:rPr>
        <w:rFonts w:hint="default"/>
        <w:lang w:val="en-GB" w:eastAsia="en-GB" w:bidi="en-GB"/>
      </w:rPr>
    </w:lvl>
    <w:lvl w:ilvl="3" w:tplc="B12A2E7A">
      <w:numFmt w:val="bullet"/>
      <w:lvlText w:val="•"/>
      <w:lvlJc w:val="left"/>
      <w:pPr>
        <w:ind w:left="3669" w:hanging="243"/>
      </w:pPr>
      <w:rPr>
        <w:rFonts w:hint="default"/>
        <w:lang w:val="en-GB" w:eastAsia="en-GB" w:bidi="en-GB"/>
      </w:rPr>
    </w:lvl>
    <w:lvl w:ilvl="4" w:tplc="862CBD8E">
      <w:numFmt w:val="bullet"/>
      <w:lvlText w:val="•"/>
      <w:lvlJc w:val="left"/>
      <w:pPr>
        <w:ind w:left="4614" w:hanging="243"/>
      </w:pPr>
      <w:rPr>
        <w:rFonts w:hint="default"/>
        <w:lang w:val="en-GB" w:eastAsia="en-GB" w:bidi="en-GB"/>
      </w:rPr>
    </w:lvl>
    <w:lvl w:ilvl="5" w:tplc="6F92ADD6">
      <w:numFmt w:val="bullet"/>
      <w:lvlText w:val="•"/>
      <w:lvlJc w:val="left"/>
      <w:pPr>
        <w:ind w:left="5558" w:hanging="243"/>
      </w:pPr>
      <w:rPr>
        <w:rFonts w:hint="default"/>
        <w:lang w:val="en-GB" w:eastAsia="en-GB" w:bidi="en-GB"/>
      </w:rPr>
    </w:lvl>
    <w:lvl w:ilvl="6" w:tplc="9FC618B8">
      <w:numFmt w:val="bullet"/>
      <w:lvlText w:val="•"/>
      <w:lvlJc w:val="left"/>
      <w:pPr>
        <w:ind w:left="6503" w:hanging="243"/>
      </w:pPr>
      <w:rPr>
        <w:rFonts w:hint="default"/>
        <w:lang w:val="en-GB" w:eastAsia="en-GB" w:bidi="en-GB"/>
      </w:rPr>
    </w:lvl>
    <w:lvl w:ilvl="7" w:tplc="C52EE85A">
      <w:numFmt w:val="bullet"/>
      <w:lvlText w:val="•"/>
      <w:lvlJc w:val="left"/>
      <w:pPr>
        <w:ind w:left="7448" w:hanging="243"/>
      </w:pPr>
      <w:rPr>
        <w:rFonts w:hint="default"/>
        <w:lang w:val="en-GB" w:eastAsia="en-GB" w:bidi="en-GB"/>
      </w:rPr>
    </w:lvl>
    <w:lvl w:ilvl="8" w:tplc="5D364972">
      <w:numFmt w:val="bullet"/>
      <w:lvlText w:val="•"/>
      <w:lvlJc w:val="left"/>
      <w:pPr>
        <w:ind w:left="8392" w:hanging="243"/>
      </w:pPr>
      <w:rPr>
        <w:rFonts w:hint="default"/>
        <w:lang w:val="en-GB" w:eastAsia="en-GB" w:bidi="en-GB"/>
      </w:rPr>
    </w:lvl>
  </w:abstractNum>
  <w:num w:numId="1" w16cid:durableId="535125441">
    <w:abstractNumId w:val="9"/>
  </w:num>
  <w:num w:numId="2" w16cid:durableId="156727500">
    <w:abstractNumId w:val="16"/>
  </w:num>
  <w:num w:numId="3" w16cid:durableId="1977493597">
    <w:abstractNumId w:val="4"/>
  </w:num>
  <w:num w:numId="4" w16cid:durableId="594753751">
    <w:abstractNumId w:val="20"/>
  </w:num>
  <w:num w:numId="5" w16cid:durableId="1157574789">
    <w:abstractNumId w:val="14"/>
  </w:num>
  <w:num w:numId="6" w16cid:durableId="1394541162">
    <w:abstractNumId w:val="10"/>
  </w:num>
  <w:num w:numId="7" w16cid:durableId="586042888">
    <w:abstractNumId w:val="5"/>
  </w:num>
  <w:num w:numId="8" w16cid:durableId="293875327">
    <w:abstractNumId w:val="8"/>
  </w:num>
  <w:num w:numId="9" w16cid:durableId="1415397362">
    <w:abstractNumId w:val="18"/>
  </w:num>
  <w:num w:numId="10" w16cid:durableId="1376734650">
    <w:abstractNumId w:val="7"/>
  </w:num>
  <w:num w:numId="11" w16cid:durableId="594481534">
    <w:abstractNumId w:val="17"/>
  </w:num>
  <w:num w:numId="12" w16cid:durableId="114377450">
    <w:abstractNumId w:val="6"/>
  </w:num>
  <w:num w:numId="13" w16cid:durableId="998195303">
    <w:abstractNumId w:val="21"/>
  </w:num>
  <w:num w:numId="14" w16cid:durableId="649022061">
    <w:abstractNumId w:val="11"/>
  </w:num>
  <w:num w:numId="15" w16cid:durableId="1116829195">
    <w:abstractNumId w:val="13"/>
  </w:num>
  <w:num w:numId="16" w16cid:durableId="694579633">
    <w:abstractNumId w:val="22"/>
  </w:num>
  <w:num w:numId="17" w16cid:durableId="1135489136">
    <w:abstractNumId w:val="2"/>
  </w:num>
  <w:num w:numId="18" w16cid:durableId="500240235">
    <w:abstractNumId w:val="12"/>
  </w:num>
  <w:num w:numId="19" w16cid:durableId="1269193855">
    <w:abstractNumId w:val="15"/>
  </w:num>
  <w:num w:numId="20" w16cid:durableId="2121290584">
    <w:abstractNumId w:val="19"/>
  </w:num>
  <w:num w:numId="21" w16cid:durableId="2087877841">
    <w:abstractNumId w:val="1"/>
  </w:num>
  <w:num w:numId="22" w16cid:durableId="2071924354">
    <w:abstractNumId w:val="0"/>
  </w:num>
  <w:num w:numId="23" w16cid:durableId="19342381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308"/>
    <w:rsid w:val="00001ACE"/>
    <w:rsid w:val="000221E5"/>
    <w:rsid w:val="00026338"/>
    <w:rsid w:val="00032942"/>
    <w:rsid w:val="000719DC"/>
    <w:rsid w:val="00074D85"/>
    <w:rsid w:val="00075D0D"/>
    <w:rsid w:val="000A32A1"/>
    <w:rsid w:val="000D1A0E"/>
    <w:rsid w:val="000D3188"/>
    <w:rsid w:val="000D6C7C"/>
    <w:rsid w:val="000E3BC7"/>
    <w:rsid w:val="000E3E70"/>
    <w:rsid w:val="00112830"/>
    <w:rsid w:val="00124CD2"/>
    <w:rsid w:val="0013655A"/>
    <w:rsid w:val="00137AB9"/>
    <w:rsid w:val="00140343"/>
    <w:rsid w:val="00166E6D"/>
    <w:rsid w:val="0017122F"/>
    <w:rsid w:val="001830D5"/>
    <w:rsid w:val="00185746"/>
    <w:rsid w:val="00187C1D"/>
    <w:rsid w:val="001A47B0"/>
    <w:rsid w:val="001D0196"/>
    <w:rsid w:val="001F36C3"/>
    <w:rsid w:val="00205392"/>
    <w:rsid w:val="00230484"/>
    <w:rsid w:val="00232D09"/>
    <w:rsid w:val="002339CC"/>
    <w:rsid w:val="00240CAD"/>
    <w:rsid w:val="00244D79"/>
    <w:rsid w:val="00256634"/>
    <w:rsid w:val="0027442A"/>
    <w:rsid w:val="00275B2E"/>
    <w:rsid w:val="0029151D"/>
    <w:rsid w:val="002C1E3B"/>
    <w:rsid w:val="002F470A"/>
    <w:rsid w:val="00326838"/>
    <w:rsid w:val="003432C0"/>
    <w:rsid w:val="00344011"/>
    <w:rsid w:val="00354C05"/>
    <w:rsid w:val="00354CE1"/>
    <w:rsid w:val="0035507C"/>
    <w:rsid w:val="00360541"/>
    <w:rsid w:val="00361324"/>
    <w:rsid w:val="0036276C"/>
    <w:rsid w:val="00364DA1"/>
    <w:rsid w:val="0039106E"/>
    <w:rsid w:val="003A447B"/>
    <w:rsid w:val="003D2732"/>
    <w:rsid w:val="003D5A2D"/>
    <w:rsid w:val="003E3EFD"/>
    <w:rsid w:val="003F1953"/>
    <w:rsid w:val="003F773B"/>
    <w:rsid w:val="0040541C"/>
    <w:rsid w:val="004B0A62"/>
    <w:rsid w:val="004B3EDA"/>
    <w:rsid w:val="004C19D0"/>
    <w:rsid w:val="004C42F6"/>
    <w:rsid w:val="004F5707"/>
    <w:rsid w:val="0051068F"/>
    <w:rsid w:val="005128DD"/>
    <w:rsid w:val="005171DF"/>
    <w:rsid w:val="005330BC"/>
    <w:rsid w:val="00542FE1"/>
    <w:rsid w:val="00545788"/>
    <w:rsid w:val="005B1C29"/>
    <w:rsid w:val="005C52A9"/>
    <w:rsid w:val="005E4ECB"/>
    <w:rsid w:val="005F388D"/>
    <w:rsid w:val="005F6DE1"/>
    <w:rsid w:val="00663748"/>
    <w:rsid w:val="00664B8C"/>
    <w:rsid w:val="00670C96"/>
    <w:rsid w:val="0067602E"/>
    <w:rsid w:val="006C6308"/>
    <w:rsid w:val="006E2FFA"/>
    <w:rsid w:val="006E4806"/>
    <w:rsid w:val="00730C83"/>
    <w:rsid w:val="00745AF7"/>
    <w:rsid w:val="00784FF0"/>
    <w:rsid w:val="007973D7"/>
    <w:rsid w:val="007B06E2"/>
    <w:rsid w:val="007C035D"/>
    <w:rsid w:val="007E32DB"/>
    <w:rsid w:val="00820270"/>
    <w:rsid w:val="00821D23"/>
    <w:rsid w:val="00827AFB"/>
    <w:rsid w:val="0085734F"/>
    <w:rsid w:val="0089211E"/>
    <w:rsid w:val="008A793B"/>
    <w:rsid w:val="008D7AD2"/>
    <w:rsid w:val="00971B30"/>
    <w:rsid w:val="00995005"/>
    <w:rsid w:val="00997875"/>
    <w:rsid w:val="00997F3E"/>
    <w:rsid w:val="009A4B4A"/>
    <w:rsid w:val="009B7233"/>
    <w:rsid w:val="009D23A4"/>
    <w:rsid w:val="009E60B2"/>
    <w:rsid w:val="009F0026"/>
    <w:rsid w:val="00A15B6C"/>
    <w:rsid w:val="00A22489"/>
    <w:rsid w:val="00A63B22"/>
    <w:rsid w:val="00A75B5E"/>
    <w:rsid w:val="00A9484F"/>
    <w:rsid w:val="00A955F9"/>
    <w:rsid w:val="00AC098A"/>
    <w:rsid w:val="00B04BEF"/>
    <w:rsid w:val="00B0547F"/>
    <w:rsid w:val="00B628C8"/>
    <w:rsid w:val="00B76BBD"/>
    <w:rsid w:val="00B936F4"/>
    <w:rsid w:val="00BD5AC5"/>
    <w:rsid w:val="00BE5A07"/>
    <w:rsid w:val="00C425C8"/>
    <w:rsid w:val="00C52FCE"/>
    <w:rsid w:val="00CB6EE8"/>
    <w:rsid w:val="00CB73D7"/>
    <w:rsid w:val="00CC1B2B"/>
    <w:rsid w:val="00CC26F0"/>
    <w:rsid w:val="00CC79AE"/>
    <w:rsid w:val="00CF05D6"/>
    <w:rsid w:val="00CF06BD"/>
    <w:rsid w:val="00CF7AE3"/>
    <w:rsid w:val="00D059B8"/>
    <w:rsid w:val="00D22D68"/>
    <w:rsid w:val="00D301E7"/>
    <w:rsid w:val="00D369EB"/>
    <w:rsid w:val="00D50959"/>
    <w:rsid w:val="00D613E5"/>
    <w:rsid w:val="00D706E4"/>
    <w:rsid w:val="00D870E3"/>
    <w:rsid w:val="00D92603"/>
    <w:rsid w:val="00DA378C"/>
    <w:rsid w:val="00DD3474"/>
    <w:rsid w:val="00E22142"/>
    <w:rsid w:val="00E35FFD"/>
    <w:rsid w:val="00E37194"/>
    <w:rsid w:val="00E52B3A"/>
    <w:rsid w:val="00E539D7"/>
    <w:rsid w:val="00EE7D7B"/>
    <w:rsid w:val="00EF6412"/>
    <w:rsid w:val="00F01C36"/>
    <w:rsid w:val="00F070C9"/>
    <w:rsid w:val="00F1457A"/>
    <w:rsid w:val="00F24E05"/>
    <w:rsid w:val="00F324CB"/>
    <w:rsid w:val="00F419BE"/>
    <w:rsid w:val="00F6036C"/>
    <w:rsid w:val="00FA4916"/>
    <w:rsid w:val="00FC289B"/>
    <w:rsid w:val="00FC69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1DCD5"/>
  <w15:docId w15:val="{DE9F65BF-574B-4962-AA50-01AA49BCF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n-GB" w:eastAsia="en-GB" w:bidi="en-GB"/>
    </w:rPr>
  </w:style>
  <w:style w:type="paragraph" w:styleId="Heading1">
    <w:name w:val="heading 1"/>
    <w:basedOn w:val="Normal"/>
    <w:uiPriority w:val="1"/>
    <w:qFormat/>
    <w:rsid w:val="008A793B"/>
    <w:pPr>
      <w:ind w:left="1747" w:right="1514"/>
      <w:jc w:val="center"/>
      <w:outlineLvl w:val="0"/>
    </w:pPr>
    <w:rPr>
      <w:rFonts w:ascii="Trebuchet MS" w:hAnsi="Trebuchet MS"/>
      <w:b/>
      <w:sz w:val="32"/>
    </w:rPr>
  </w:style>
  <w:style w:type="paragraph" w:styleId="Heading2">
    <w:name w:val="heading 2"/>
    <w:basedOn w:val="Normal"/>
    <w:uiPriority w:val="1"/>
    <w:qFormat/>
    <w:pPr>
      <w:ind w:left="723" w:hanging="403"/>
      <w:outlineLvl w:val="1"/>
    </w:pPr>
    <w:rPr>
      <w:b/>
      <w:bCs/>
      <w:i/>
      <w:sz w:val="23"/>
      <w:szCs w:val="23"/>
    </w:rPr>
  </w:style>
  <w:style w:type="paragraph" w:styleId="Heading3">
    <w:name w:val="heading 3"/>
    <w:basedOn w:val="Normal"/>
    <w:uiPriority w:val="1"/>
    <w:qFormat/>
    <w:pPr>
      <w:ind w:left="426"/>
      <w:outlineLvl w:val="2"/>
    </w:pPr>
    <w:rPr>
      <w:i/>
      <w:sz w:val="23"/>
      <w:szCs w:val="23"/>
    </w:rPr>
  </w:style>
  <w:style w:type="paragraph" w:styleId="Heading4">
    <w:name w:val="heading 4"/>
    <w:basedOn w:val="Normal"/>
    <w:uiPriority w:val="1"/>
    <w:qFormat/>
    <w:pPr>
      <w:ind w:left="1146" w:hanging="7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1028"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E2FFA"/>
    <w:pPr>
      <w:tabs>
        <w:tab w:val="center" w:pos="4513"/>
        <w:tab w:val="right" w:pos="9026"/>
      </w:tabs>
    </w:pPr>
  </w:style>
  <w:style w:type="character" w:customStyle="1" w:styleId="HeaderChar">
    <w:name w:val="Header Char"/>
    <w:basedOn w:val="DefaultParagraphFont"/>
    <w:link w:val="Header"/>
    <w:uiPriority w:val="99"/>
    <w:rsid w:val="006E2FFA"/>
    <w:rPr>
      <w:rFonts w:ascii="Calibri" w:eastAsia="Calibri" w:hAnsi="Calibri" w:cs="Calibri"/>
      <w:lang w:val="en-GB" w:eastAsia="en-GB" w:bidi="en-GB"/>
    </w:rPr>
  </w:style>
  <w:style w:type="paragraph" w:styleId="Footer">
    <w:name w:val="footer"/>
    <w:basedOn w:val="Normal"/>
    <w:link w:val="FooterChar"/>
    <w:uiPriority w:val="99"/>
    <w:unhideWhenUsed/>
    <w:rsid w:val="006E2FFA"/>
    <w:pPr>
      <w:tabs>
        <w:tab w:val="center" w:pos="4513"/>
        <w:tab w:val="right" w:pos="9026"/>
      </w:tabs>
    </w:pPr>
  </w:style>
  <w:style w:type="character" w:customStyle="1" w:styleId="FooterChar">
    <w:name w:val="Footer Char"/>
    <w:basedOn w:val="DefaultParagraphFont"/>
    <w:link w:val="Footer"/>
    <w:uiPriority w:val="99"/>
    <w:rsid w:val="006E2FFA"/>
    <w:rPr>
      <w:rFonts w:ascii="Calibri" w:eastAsia="Calibri" w:hAnsi="Calibri" w:cs="Calibri"/>
      <w:lang w:val="en-GB" w:eastAsia="en-GB" w:bidi="en-GB"/>
    </w:rPr>
  </w:style>
  <w:style w:type="character" w:customStyle="1" w:styleId="BodyTextChar">
    <w:name w:val="Body Text Char"/>
    <w:basedOn w:val="DefaultParagraphFont"/>
    <w:link w:val="BodyText"/>
    <w:uiPriority w:val="1"/>
    <w:rsid w:val="00CC1B2B"/>
    <w:rPr>
      <w:rFonts w:ascii="Calibri" w:eastAsia="Calibri" w:hAnsi="Calibri" w:cs="Calibri"/>
      <w:lang w:val="en-GB" w:eastAsia="en-GB" w:bidi="en-GB"/>
    </w:rPr>
  </w:style>
  <w:style w:type="character" w:styleId="Hyperlink">
    <w:name w:val="Hyperlink"/>
    <w:basedOn w:val="DefaultParagraphFont"/>
    <w:uiPriority w:val="99"/>
    <w:unhideWhenUsed/>
    <w:rsid w:val="005E4ECB"/>
    <w:rPr>
      <w:color w:val="0000FF" w:themeColor="hyperlink"/>
      <w:u w:val="single"/>
    </w:rPr>
  </w:style>
  <w:style w:type="character" w:styleId="FollowedHyperlink">
    <w:name w:val="FollowedHyperlink"/>
    <w:basedOn w:val="DefaultParagraphFont"/>
    <w:uiPriority w:val="99"/>
    <w:semiHidden/>
    <w:unhideWhenUsed/>
    <w:rsid w:val="002F470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6196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yperlink" Target="mailto:NRUBetting&amp;Gaming@hmrc.gsi.gov.uk" TargetMode="External"/><Relationship Id="rId39" Type="http://schemas.openxmlformats.org/officeDocument/2006/relationships/hyperlink" Target="http://www.medway.gov.uk/carehealthandsupport/healthandwellbeing/healthandwellbeingboard.aspx" TargetMode="External"/><Relationship Id="rId21" Type="http://schemas.openxmlformats.org/officeDocument/2006/relationships/footer" Target="footer6.xml"/><Relationship Id="rId34" Type="http://schemas.openxmlformats.org/officeDocument/2006/relationships/hyperlink" Target="http://www.safermedway.com/" TargetMode="External"/><Relationship Id="rId42" Type="http://schemas.openxmlformats.org/officeDocument/2006/relationships/hyperlink" Target="https://www.begambleaware.org/"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gamblingcommission.gov.uk/" TargetMode="External"/><Relationship Id="rId29" Type="http://schemas.openxmlformats.org/officeDocument/2006/relationships/hyperlink" Target="http://www.medway.gov.uk/planningandbuilding/planningpolicy/factsandfigures/areaprofiles.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licensing.medway@kent.pnn.police.uk" TargetMode="External"/><Relationship Id="rId32" Type="http://schemas.openxmlformats.org/officeDocument/2006/relationships/hyperlink" Target="http://www.medway.gov.uk/planningandbuilding/planningpolicy/factsandfigures.aspx" TargetMode="External"/><Relationship Id="rId37" Type="http://schemas.openxmlformats.org/officeDocument/2006/relationships/hyperlink" Target="https://medwaycommunitysafety.wordpress.com/2010/03/15/alcohol-control-zones-keeping-medway-safe/" TargetMode="External"/><Relationship Id="rId40" Type="http://schemas.openxmlformats.org/officeDocument/2006/relationships/hyperlink" Target="http://www.medway.gov.uk/carehealthandsupport/healthandwellbeing/healthandwellbeingboard.aspx" TargetMode="External"/><Relationship Id="rId45"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mailto:info@gamblingcommission.gov.uk" TargetMode="External"/><Relationship Id="rId28" Type="http://schemas.openxmlformats.org/officeDocument/2006/relationships/footer" Target="footer8.xml"/><Relationship Id="rId36" Type="http://schemas.openxmlformats.org/officeDocument/2006/relationships/hyperlink" Target="http://www.medway.gov.uk/businessandinvestment/tradingstandards.aspx" TargetMode="External"/><Relationship Id="rId10" Type="http://schemas.openxmlformats.org/officeDocument/2006/relationships/header" Target="header2.xml"/><Relationship Id="rId19" Type="http://schemas.openxmlformats.org/officeDocument/2006/relationships/hyperlink" Target="http://www.medway.gov.uk/" TargetMode="External"/><Relationship Id="rId31" Type="http://schemas.openxmlformats.org/officeDocument/2006/relationships/hyperlink" Target="http://www.medway.gov.uk/planningandbuilding/planningpolicy/factsandfigures.aspx" TargetMode="External"/><Relationship Id="rId44" Type="http://schemas.openxmlformats.org/officeDocument/2006/relationships/hyperlink" Target="http://www.gamcare.org.uk/"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mailto:licensing@medway.gov.uk" TargetMode="External"/><Relationship Id="rId27" Type="http://schemas.openxmlformats.org/officeDocument/2006/relationships/footer" Target="footer7.xml"/><Relationship Id="rId30" Type="http://schemas.openxmlformats.org/officeDocument/2006/relationships/hyperlink" Target="http://www.medway.gov.uk/planningandbuilding/planningpolicy/factsandfigures/areaprofiles.aspx" TargetMode="External"/><Relationship Id="rId35" Type="http://schemas.openxmlformats.org/officeDocument/2006/relationships/hyperlink" Target="http://www.medway.gov.uk/crimenuisanceandsafety/communitysafety.aspx" TargetMode="External"/><Relationship Id="rId43" Type="http://schemas.openxmlformats.org/officeDocument/2006/relationships/hyperlink" Target="http://whenthefunstops.co.uk/"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mailto:info@gamblingcommision.gov.uk" TargetMode="External"/><Relationship Id="rId25" Type="http://schemas.openxmlformats.org/officeDocument/2006/relationships/hyperlink" Target="mailto:dartford.firesafety@kent.fire-uk.org" TargetMode="External"/><Relationship Id="rId33" Type="http://schemas.openxmlformats.org/officeDocument/2006/relationships/hyperlink" Target="https://www.police.uk/" TargetMode="External"/><Relationship Id="rId38" Type="http://schemas.openxmlformats.org/officeDocument/2006/relationships/hyperlink" Target="https://medwaycommunitysafety.wordpress.com/2010/03/15/alcohol-control-zones-keeping-medway-safe/" TargetMode="External"/><Relationship Id="rId46" Type="http://schemas.openxmlformats.org/officeDocument/2006/relationships/fontTable" Target="fontTable.xml"/><Relationship Id="rId20" Type="http://schemas.openxmlformats.org/officeDocument/2006/relationships/hyperlink" Target="https://www.gamblingcommission.gov.uk/public-and-players/guide/types-of-lotteries-and-their-regulations" TargetMode="External"/><Relationship Id="rId41" Type="http://schemas.openxmlformats.org/officeDocument/2006/relationships/hyperlink" Target="http://www.medway.gov.uk/planningandbuilding.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01497-45D3-4F93-85CC-1A6D8D2BE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42</Pages>
  <Words>14156</Words>
  <Characters>80694</Characters>
  <Application>Microsoft Office Word</Application>
  <DocSecurity>0</DocSecurity>
  <Lines>672</Lines>
  <Paragraphs>189</Paragraphs>
  <ScaleCrop>false</ScaleCrop>
  <HeadingPairs>
    <vt:vector size="2" baseType="variant">
      <vt:variant>
        <vt:lpstr>Title</vt:lpstr>
      </vt:variant>
      <vt:variant>
        <vt:i4>1</vt:i4>
      </vt:variant>
    </vt:vector>
  </HeadingPairs>
  <TitlesOfParts>
    <vt:vector size="1" baseType="lpstr">
      <vt:lpstr>Draft-Gambling-Policy--2015-V3</vt:lpstr>
    </vt:vector>
  </TitlesOfParts>
  <Company>Gravesham Borough Council</Company>
  <LinksUpToDate>false</LinksUpToDate>
  <CharactersWithSpaces>94661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Draft-Gambling-Policy--2015-V3</dc:title>
  <dc:creator>Keith Sudbury</dc:creator>
  <cp:lastModifiedBy>Ellie Nixon</cp:lastModifiedBy>
  <cp:revision>2</cp:revision>
  <dcterms:created xsi:type="dcterms:W3CDTF">2023-04-06T10:53:00Z</dcterms:created>
  <dcterms:modified xsi:type="dcterms:W3CDTF">2023-04-06T10:53:00Z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2019-02-21T00:00:00Z</vt:filetime>
  </property>
  <property fmtid="{D5CDD505-2E9C-101B-9397-08002B2CF9AE}" pid="3" name="Creator">
    <vt:lpwstr>Microsoft® Word 2016</vt:lpwstr>
  </property>
  <property fmtid="{D5CDD505-2E9C-101B-9397-08002B2CF9AE}" pid="4" name="LastSaved">
    <vt:filetime>2021-03-10T00:00:00Z</vt:filetime>
  </property>
</Properties>
</file>